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58B64" w14:textId="2C8A46B0" w:rsidR="008356FC" w:rsidRDefault="00575504" w:rsidP="008356FC">
      <w:pPr>
        <w:spacing w:line="360" w:lineRule="auto"/>
        <w:jc w:val="both"/>
        <w:rPr>
          <w:rFonts w:ascii="Arial" w:hAnsi="Arial" w:cs="Arial"/>
          <w:sz w:val="24"/>
          <w:szCs w:val="24"/>
        </w:rPr>
      </w:pPr>
      <w:r>
        <w:rPr>
          <w:rFonts w:ascii="Arial" w:hAnsi="Arial" w:cs="Arial"/>
          <w:sz w:val="24"/>
          <w:szCs w:val="24"/>
        </w:rPr>
        <w:t>Iron status</w:t>
      </w:r>
      <w:r w:rsidR="003E4BB8">
        <w:rPr>
          <w:rFonts w:ascii="Arial" w:hAnsi="Arial" w:cs="Arial"/>
          <w:sz w:val="24"/>
          <w:szCs w:val="24"/>
        </w:rPr>
        <w:t xml:space="preserve"> and socio-economic indicators</w:t>
      </w:r>
      <w:r w:rsidR="008356FC">
        <w:rPr>
          <w:rFonts w:ascii="Arial" w:hAnsi="Arial" w:cs="Arial"/>
          <w:sz w:val="24"/>
          <w:szCs w:val="24"/>
        </w:rPr>
        <w:t xml:space="preserve"> among women of childbearing age in South Africa:  A</w:t>
      </w:r>
      <w:r w:rsidR="00317419">
        <w:rPr>
          <w:rFonts w:ascii="Arial" w:hAnsi="Arial" w:cs="Arial"/>
          <w:sz w:val="24"/>
          <w:szCs w:val="24"/>
        </w:rPr>
        <w:t xml:space="preserve"> secondary</w:t>
      </w:r>
      <w:r w:rsidR="008356FC">
        <w:rPr>
          <w:rFonts w:ascii="Arial" w:hAnsi="Arial" w:cs="Arial"/>
          <w:sz w:val="24"/>
          <w:szCs w:val="24"/>
        </w:rPr>
        <w:t xml:space="preserve"> analysis of </w:t>
      </w:r>
      <w:r w:rsidR="00586669">
        <w:rPr>
          <w:rFonts w:ascii="Arial" w:hAnsi="Arial" w:cs="Arial"/>
          <w:sz w:val="24"/>
          <w:szCs w:val="24"/>
        </w:rPr>
        <w:t xml:space="preserve">DHS </w:t>
      </w:r>
      <w:r w:rsidR="008356FC">
        <w:rPr>
          <w:rFonts w:ascii="Arial" w:hAnsi="Arial" w:cs="Arial"/>
          <w:sz w:val="24"/>
          <w:szCs w:val="24"/>
        </w:rPr>
        <w:t xml:space="preserve">data. </w:t>
      </w:r>
    </w:p>
    <w:p w14:paraId="171918EA" w14:textId="12DD5D84" w:rsidR="00931B00" w:rsidRDefault="00931B00" w:rsidP="008356FC">
      <w:pPr>
        <w:spacing w:line="360" w:lineRule="auto"/>
        <w:jc w:val="both"/>
        <w:rPr>
          <w:rFonts w:ascii="Arial" w:hAnsi="Arial" w:cs="Arial"/>
          <w:sz w:val="24"/>
          <w:szCs w:val="24"/>
        </w:rPr>
      </w:pPr>
      <w:r>
        <w:rPr>
          <w:rFonts w:ascii="Arial" w:hAnsi="Arial" w:cs="Arial"/>
          <w:sz w:val="24"/>
          <w:szCs w:val="24"/>
        </w:rPr>
        <w:t>SW McLaren</w:t>
      </w:r>
      <w:r w:rsidR="00065399">
        <w:rPr>
          <w:rFonts w:ascii="Arial" w:hAnsi="Arial" w:cs="Arial"/>
          <w:sz w:val="24"/>
          <w:szCs w:val="24"/>
        </w:rPr>
        <w:t>, School of Human Sciences, London Metropolitan University</w:t>
      </w:r>
      <w:r w:rsidR="005E1738">
        <w:rPr>
          <w:rFonts w:ascii="Arial" w:hAnsi="Arial" w:cs="Arial"/>
          <w:sz w:val="24"/>
          <w:szCs w:val="24"/>
        </w:rPr>
        <w:t xml:space="preserve">, London, United Kingdom. </w:t>
      </w:r>
    </w:p>
    <w:p w14:paraId="6521480E" w14:textId="41095C7B" w:rsidR="008356FC" w:rsidRDefault="008356FC" w:rsidP="008356FC">
      <w:pPr>
        <w:spacing w:line="360" w:lineRule="auto"/>
        <w:jc w:val="both"/>
        <w:rPr>
          <w:rFonts w:ascii="Arial" w:hAnsi="Arial" w:cs="Arial"/>
          <w:sz w:val="24"/>
          <w:szCs w:val="24"/>
        </w:rPr>
      </w:pPr>
      <w:r>
        <w:rPr>
          <w:rFonts w:ascii="Arial" w:hAnsi="Arial" w:cs="Arial"/>
          <w:sz w:val="24"/>
          <w:szCs w:val="24"/>
        </w:rPr>
        <w:t>Abstract</w:t>
      </w:r>
    </w:p>
    <w:p w14:paraId="60163428" w14:textId="6E6CC53E" w:rsidR="00A779AD" w:rsidRPr="005830DF" w:rsidRDefault="00A779AD" w:rsidP="008356FC">
      <w:pPr>
        <w:spacing w:line="360" w:lineRule="auto"/>
        <w:jc w:val="both"/>
        <w:rPr>
          <w:rFonts w:ascii="Arial" w:hAnsi="Arial" w:cs="Arial"/>
          <w:sz w:val="24"/>
          <w:szCs w:val="24"/>
        </w:rPr>
      </w:pPr>
      <w:r>
        <w:rPr>
          <w:rFonts w:ascii="Arial" w:hAnsi="Arial" w:cs="Arial"/>
          <w:sz w:val="24"/>
          <w:szCs w:val="24"/>
        </w:rPr>
        <w:t>Introduction</w:t>
      </w:r>
      <w:r w:rsidR="005830DF">
        <w:rPr>
          <w:rFonts w:ascii="Arial" w:hAnsi="Arial" w:cs="Arial"/>
          <w:sz w:val="24"/>
          <w:szCs w:val="24"/>
        </w:rPr>
        <w:t xml:space="preserve">: </w:t>
      </w:r>
      <w:r w:rsidR="008356FC" w:rsidRPr="005830DF">
        <w:rPr>
          <w:rFonts w:ascii="Arial" w:hAnsi="Arial" w:cs="Arial"/>
          <w:sz w:val="24"/>
          <w:szCs w:val="24"/>
        </w:rPr>
        <w:t>The nutritional double burden of disease refers to the phenomenon of undernutrition, wasting, stunting, micronutrient deficiency coinciding with overweight, obesity, and diet-related non-communicable diseases, within individuals, households and populations throughout the lifecycle</w:t>
      </w:r>
      <w:r w:rsidR="003B1BB6">
        <w:rPr>
          <w:rFonts w:ascii="Arial" w:hAnsi="Arial" w:cs="Arial"/>
          <w:sz w:val="24"/>
          <w:szCs w:val="24"/>
        </w:rPr>
        <w:t>.</w:t>
      </w:r>
      <w:r w:rsidR="008356FC" w:rsidRPr="005830DF">
        <w:rPr>
          <w:rFonts w:ascii="Arial" w:hAnsi="Arial" w:cs="Arial"/>
          <w:sz w:val="24"/>
          <w:szCs w:val="24"/>
        </w:rPr>
        <w:t xml:space="preserve"> </w:t>
      </w:r>
    </w:p>
    <w:p w14:paraId="707C7BFA" w14:textId="6E0812C1" w:rsidR="005830DF" w:rsidRPr="005830DF" w:rsidRDefault="00E516B2" w:rsidP="008356FC">
      <w:pPr>
        <w:spacing w:line="360" w:lineRule="auto"/>
        <w:jc w:val="both"/>
        <w:rPr>
          <w:rFonts w:ascii="Arial" w:hAnsi="Arial" w:cs="Arial"/>
          <w:sz w:val="24"/>
          <w:szCs w:val="24"/>
        </w:rPr>
      </w:pPr>
      <w:r>
        <w:rPr>
          <w:rFonts w:ascii="Arial" w:hAnsi="Arial" w:cs="Arial"/>
          <w:sz w:val="24"/>
          <w:szCs w:val="24"/>
        </w:rPr>
        <w:t>Objectives</w:t>
      </w:r>
      <w:r w:rsidR="005830DF">
        <w:rPr>
          <w:rFonts w:ascii="Arial" w:hAnsi="Arial" w:cs="Arial"/>
          <w:sz w:val="24"/>
          <w:szCs w:val="24"/>
        </w:rPr>
        <w:t>:</w:t>
      </w:r>
      <w:r w:rsidR="007B3195">
        <w:rPr>
          <w:rFonts w:ascii="Arial" w:hAnsi="Arial" w:cs="Arial"/>
          <w:sz w:val="24"/>
          <w:szCs w:val="24"/>
        </w:rPr>
        <w:t xml:space="preserve"> This study</w:t>
      </w:r>
      <w:r w:rsidR="005830DF">
        <w:rPr>
          <w:rFonts w:ascii="Arial" w:hAnsi="Arial" w:cs="Arial"/>
          <w:sz w:val="24"/>
          <w:szCs w:val="24"/>
        </w:rPr>
        <w:t xml:space="preserve"> </w:t>
      </w:r>
      <w:r w:rsidR="0030658B">
        <w:rPr>
          <w:rFonts w:ascii="Arial" w:hAnsi="Arial" w:cs="Arial"/>
          <w:sz w:val="24"/>
          <w:szCs w:val="24"/>
        </w:rPr>
        <w:t>aim</w:t>
      </w:r>
      <w:r w:rsidR="007B3195">
        <w:rPr>
          <w:rFonts w:ascii="Arial" w:hAnsi="Arial" w:cs="Arial"/>
          <w:sz w:val="24"/>
          <w:szCs w:val="24"/>
        </w:rPr>
        <w:t>ed</w:t>
      </w:r>
      <w:r w:rsidR="0030658B">
        <w:rPr>
          <w:rFonts w:ascii="Arial" w:hAnsi="Arial" w:cs="Arial"/>
          <w:sz w:val="24"/>
          <w:szCs w:val="24"/>
        </w:rPr>
        <w:t xml:space="preserve"> to determine whether there </w:t>
      </w:r>
      <w:r w:rsidR="009343F8">
        <w:rPr>
          <w:rFonts w:ascii="Arial" w:hAnsi="Arial" w:cs="Arial"/>
          <w:sz w:val="24"/>
          <w:szCs w:val="24"/>
        </w:rPr>
        <w:t>were differences</w:t>
      </w:r>
      <w:r w:rsidR="00607BCC">
        <w:rPr>
          <w:rFonts w:ascii="Arial" w:hAnsi="Arial" w:cs="Arial"/>
          <w:sz w:val="24"/>
          <w:szCs w:val="24"/>
        </w:rPr>
        <w:t xml:space="preserve"> in haemoglobin levels</w:t>
      </w:r>
      <w:r w:rsidR="0030658B">
        <w:rPr>
          <w:rFonts w:ascii="Arial" w:hAnsi="Arial" w:cs="Arial"/>
          <w:sz w:val="24"/>
          <w:szCs w:val="24"/>
        </w:rPr>
        <w:t xml:space="preserve"> between anthropometric </w:t>
      </w:r>
      <w:r w:rsidR="009343F8">
        <w:rPr>
          <w:rFonts w:ascii="Arial" w:hAnsi="Arial" w:cs="Arial"/>
          <w:sz w:val="24"/>
          <w:szCs w:val="24"/>
        </w:rPr>
        <w:t>categories</w:t>
      </w:r>
      <w:r w:rsidR="00E45B0D">
        <w:rPr>
          <w:rFonts w:ascii="Arial" w:hAnsi="Arial" w:cs="Arial"/>
          <w:sz w:val="24"/>
          <w:szCs w:val="24"/>
        </w:rPr>
        <w:t xml:space="preserve"> and</w:t>
      </w:r>
      <w:r w:rsidR="0030658B">
        <w:rPr>
          <w:rFonts w:ascii="Arial" w:hAnsi="Arial" w:cs="Arial"/>
          <w:sz w:val="24"/>
          <w:szCs w:val="24"/>
        </w:rPr>
        <w:t xml:space="preserve"> socio-economic factors</w:t>
      </w:r>
      <w:r w:rsidR="00E45B0D">
        <w:rPr>
          <w:rFonts w:ascii="Arial" w:hAnsi="Arial" w:cs="Arial"/>
          <w:sz w:val="24"/>
          <w:szCs w:val="24"/>
        </w:rPr>
        <w:t xml:space="preserve"> </w:t>
      </w:r>
      <w:r w:rsidR="0030658B">
        <w:rPr>
          <w:rFonts w:ascii="Arial" w:hAnsi="Arial" w:cs="Arial"/>
          <w:sz w:val="24"/>
          <w:szCs w:val="24"/>
        </w:rPr>
        <w:t>among women aged 16 to 45 years old in South Africa.</w:t>
      </w:r>
    </w:p>
    <w:p w14:paraId="48D6266D" w14:textId="087C4BC1" w:rsidR="008356FC" w:rsidRPr="005830DF" w:rsidRDefault="005830DF" w:rsidP="008356FC">
      <w:pPr>
        <w:spacing w:line="360" w:lineRule="auto"/>
        <w:jc w:val="both"/>
        <w:rPr>
          <w:rFonts w:ascii="Arial" w:hAnsi="Arial" w:cs="Arial"/>
          <w:sz w:val="24"/>
          <w:szCs w:val="24"/>
        </w:rPr>
      </w:pPr>
      <w:r w:rsidRPr="005830DF">
        <w:rPr>
          <w:rFonts w:ascii="Arial" w:hAnsi="Arial" w:cs="Arial"/>
          <w:sz w:val="24"/>
          <w:szCs w:val="24"/>
        </w:rPr>
        <w:t>Methods</w:t>
      </w:r>
      <w:r>
        <w:rPr>
          <w:rFonts w:ascii="Arial" w:hAnsi="Arial" w:cs="Arial"/>
          <w:sz w:val="24"/>
          <w:szCs w:val="24"/>
        </w:rPr>
        <w:t>:</w:t>
      </w:r>
      <w:r w:rsidR="00FF54BC">
        <w:rPr>
          <w:rFonts w:ascii="Arial" w:hAnsi="Arial" w:cs="Arial"/>
          <w:sz w:val="24"/>
          <w:szCs w:val="24"/>
        </w:rPr>
        <w:t xml:space="preserve"> </w:t>
      </w:r>
      <w:r w:rsidR="001F5EFE">
        <w:rPr>
          <w:rFonts w:ascii="Arial" w:hAnsi="Arial" w:cs="Arial"/>
          <w:sz w:val="24"/>
          <w:szCs w:val="24"/>
        </w:rPr>
        <w:t xml:space="preserve">Data was obtained from the DHS </w:t>
      </w:r>
      <w:r w:rsidR="009445B4">
        <w:rPr>
          <w:rFonts w:ascii="Arial" w:hAnsi="Arial" w:cs="Arial"/>
          <w:sz w:val="24"/>
          <w:szCs w:val="24"/>
        </w:rPr>
        <w:t>South Africa survey 2016.</w:t>
      </w:r>
      <w:r w:rsidR="00E96B9C">
        <w:rPr>
          <w:rFonts w:ascii="Arial" w:hAnsi="Arial" w:cs="Arial"/>
          <w:sz w:val="24"/>
          <w:szCs w:val="24"/>
        </w:rPr>
        <w:t xml:space="preserve"> There were 2662 women between 16 and 49 years old included in the sample. </w:t>
      </w:r>
      <w:r>
        <w:rPr>
          <w:rFonts w:ascii="Arial" w:hAnsi="Arial" w:cs="Arial"/>
          <w:sz w:val="24"/>
          <w:szCs w:val="24"/>
        </w:rPr>
        <w:t xml:space="preserve"> </w:t>
      </w:r>
      <w:r w:rsidR="008356FC" w:rsidRPr="005830DF">
        <w:rPr>
          <w:rFonts w:ascii="Arial" w:hAnsi="Arial" w:cs="Arial"/>
          <w:sz w:val="24"/>
          <w:szCs w:val="24"/>
        </w:rPr>
        <w:t xml:space="preserve">Variables selected for analysis </w:t>
      </w:r>
      <w:r w:rsidR="009445B4">
        <w:rPr>
          <w:rFonts w:ascii="Arial" w:hAnsi="Arial" w:cs="Arial"/>
          <w:sz w:val="24"/>
          <w:szCs w:val="24"/>
        </w:rPr>
        <w:t>included</w:t>
      </w:r>
      <w:r w:rsidR="008356FC" w:rsidRPr="005830DF">
        <w:rPr>
          <w:rFonts w:ascii="Arial" w:hAnsi="Arial" w:cs="Arial"/>
          <w:sz w:val="24"/>
          <w:szCs w:val="24"/>
        </w:rPr>
        <w:t>, height and weight haemoglobin</w:t>
      </w:r>
      <w:r w:rsidR="00B4218C">
        <w:rPr>
          <w:rFonts w:ascii="Arial" w:hAnsi="Arial" w:cs="Arial"/>
          <w:sz w:val="24"/>
          <w:szCs w:val="24"/>
        </w:rPr>
        <w:t xml:space="preserve"> adjusted for altitude</w:t>
      </w:r>
      <w:r w:rsidR="008356FC" w:rsidRPr="005830DF">
        <w:rPr>
          <w:rFonts w:ascii="Arial" w:hAnsi="Arial" w:cs="Arial"/>
          <w:sz w:val="24"/>
          <w:szCs w:val="24"/>
        </w:rPr>
        <w:t>,</w:t>
      </w:r>
      <w:r w:rsidR="009445B4">
        <w:rPr>
          <w:rFonts w:ascii="Arial" w:hAnsi="Arial" w:cs="Arial"/>
          <w:sz w:val="24"/>
          <w:szCs w:val="24"/>
        </w:rPr>
        <w:t xml:space="preserve"> wealth index</w:t>
      </w:r>
      <w:r w:rsidR="00B0552E">
        <w:rPr>
          <w:rFonts w:ascii="Arial" w:hAnsi="Arial" w:cs="Arial"/>
          <w:sz w:val="24"/>
          <w:szCs w:val="24"/>
        </w:rPr>
        <w:t xml:space="preserve"> and</w:t>
      </w:r>
      <w:r w:rsidR="009445B4">
        <w:rPr>
          <w:rFonts w:ascii="Arial" w:hAnsi="Arial" w:cs="Arial"/>
          <w:sz w:val="24"/>
          <w:szCs w:val="24"/>
        </w:rPr>
        <w:t xml:space="preserve"> </w:t>
      </w:r>
      <w:r w:rsidR="00FF54BC">
        <w:rPr>
          <w:rFonts w:ascii="Arial" w:hAnsi="Arial" w:cs="Arial"/>
          <w:sz w:val="24"/>
          <w:szCs w:val="24"/>
        </w:rPr>
        <w:t>access to improved water and sanitation</w:t>
      </w:r>
      <w:r w:rsidR="008356FC" w:rsidRPr="005830DF">
        <w:rPr>
          <w:rFonts w:ascii="Arial" w:hAnsi="Arial" w:cs="Arial"/>
          <w:sz w:val="24"/>
          <w:szCs w:val="24"/>
        </w:rPr>
        <w:t xml:space="preserve">. Variables </w:t>
      </w:r>
      <w:r w:rsidR="00FF54BC">
        <w:rPr>
          <w:rFonts w:ascii="Arial" w:hAnsi="Arial" w:cs="Arial"/>
          <w:sz w:val="24"/>
          <w:szCs w:val="24"/>
        </w:rPr>
        <w:t>were</w:t>
      </w:r>
      <w:r w:rsidR="008356FC" w:rsidRPr="005830DF">
        <w:rPr>
          <w:rFonts w:ascii="Arial" w:hAnsi="Arial" w:cs="Arial"/>
          <w:sz w:val="24"/>
          <w:szCs w:val="24"/>
        </w:rPr>
        <w:t xml:space="preserve"> tested for normality using Q-Q plots.  Frequencies and percentages w</w:t>
      </w:r>
      <w:r w:rsidR="00FF54BC">
        <w:rPr>
          <w:rFonts w:ascii="Arial" w:hAnsi="Arial" w:cs="Arial"/>
          <w:sz w:val="24"/>
          <w:szCs w:val="24"/>
        </w:rPr>
        <w:t>ere</w:t>
      </w:r>
      <w:r w:rsidR="008356FC" w:rsidRPr="005830DF">
        <w:rPr>
          <w:rFonts w:ascii="Arial" w:hAnsi="Arial" w:cs="Arial"/>
          <w:sz w:val="24"/>
          <w:szCs w:val="24"/>
        </w:rPr>
        <w:t xml:space="preserve"> reported for categorical data.  Non-parametric continuous variables w</w:t>
      </w:r>
      <w:r w:rsidR="00FF54BC">
        <w:rPr>
          <w:rFonts w:ascii="Arial" w:hAnsi="Arial" w:cs="Arial"/>
          <w:sz w:val="24"/>
          <w:szCs w:val="24"/>
        </w:rPr>
        <w:t>ere</w:t>
      </w:r>
      <w:r w:rsidR="008356FC" w:rsidRPr="005830DF">
        <w:rPr>
          <w:rFonts w:ascii="Arial" w:hAnsi="Arial" w:cs="Arial"/>
          <w:sz w:val="24"/>
          <w:szCs w:val="24"/>
        </w:rPr>
        <w:t xml:space="preserve"> reported as medians and interquartile ranges. </w:t>
      </w:r>
      <w:r w:rsidR="001D555F">
        <w:rPr>
          <w:rFonts w:ascii="Arial" w:hAnsi="Arial" w:cs="Arial"/>
          <w:sz w:val="24"/>
          <w:szCs w:val="24"/>
        </w:rPr>
        <w:t>As</w:t>
      </w:r>
      <w:r w:rsidR="008356FC" w:rsidRPr="005830DF">
        <w:rPr>
          <w:rFonts w:ascii="Arial" w:hAnsi="Arial" w:cs="Arial"/>
          <w:sz w:val="24"/>
          <w:szCs w:val="24"/>
        </w:rPr>
        <w:t xml:space="preserve"> data </w:t>
      </w:r>
      <w:r w:rsidR="001D555F">
        <w:rPr>
          <w:rFonts w:ascii="Arial" w:hAnsi="Arial" w:cs="Arial"/>
          <w:sz w:val="24"/>
          <w:szCs w:val="24"/>
        </w:rPr>
        <w:t>wa</w:t>
      </w:r>
      <w:r w:rsidR="008356FC" w:rsidRPr="005830DF">
        <w:rPr>
          <w:rFonts w:ascii="Arial" w:hAnsi="Arial" w:cs="Arial"/>
          <w:sz w:val="24"/>
          <w:szCs w:val="24"/>
        </w:rPr>
        <w:t>s not normally distributed, analysis w</w:t>
      </w:r>
      <w:r w:rsidR="001D555F">
        <w:rPr>
          <w:rFonts w:ascii="Arial" w:hAnsi="Arial" w:cs="Arial"/>
          <w:sz w:val="24"/>
          <w:szCs w:val="24"/>
        </w:rPr>
        <w:t>as</w:t>
      </w:r>
      <w:r w:rsidR="008356FC" w:rsidRPr="005830DF">
        <w:rPr>
          <w:rFonts w:ascii="Arial" w:hAnsi="Arial" w:cs="Arial"/>
          <w:sz w:val="24"/>
          <w:szCs w:val="24"/>
        </w:rPr>
        <w:t xml:space="preserve"> conducted using the Kruskall-Wallis test</w:t>
      </w:r>
      <w:r w:rsidR="001D555F">
        <w:rPr>
          <w:rFonts w:ascii="Arial" w:hAnsi="Arial" w:cs="Arial"/>
          <w:sz w:val="24"/>
          <w:szCs w:val="24"/>
        </w:rPr>
        <w:t xml:space="preserve"> and Mann-Whitney U test</w:t>
      </w:r>
      <w:r w:rsidR="008356FC" w:rsidRPr="005830DF">
        <w:rPr>
          <w:rFonts w:ascii="Arial" w:hAnsi="Arial" w:cs="Arial"/>
          <w:sz w:val="24"/>
          <w:szCs w:val="24"/>
        </w:rPr>
        <w:t>.  The type I error rate</w:t>
      </w:r>
      <w:r w:rsidR="00E02148">
        <w:rPr>
          <w:rFonts w:ascii="Arial" w:hAnsi="Arial" w:cs="Arial"/>
          <w:sz w:val="24"/>
          <w:szCs w:val="24"/>
        </w:rPr>
        <w:t xml:space="preserve"> was</w:t>
      </w:r>
      <w:r w:rsidR="008356FC" w:rsidRPr="005830DF">
        <w:rPr>
          <w:rFonts w:ascii="Arial" w:hAnsi="Arial" w:cs="Arial"/>
          <w:sz w:val="24"/>
          <w:szCs w:val="24"/>
        </w:rPr>
        <w:t xml:space="preserve"> set to p&lt;0.05.  </w:t>
      </w:r>
      <w:r w:rsidR="001D555F">
        <w:rPr>
          <w:rFonts w:ascii="Arial" w:hAnsi="Arial" w:cs="Arial"/>
          <w:sz w:val="24"/>
          <w:szCs w:val="24"/>
        </w:rPr>
        <w:t>Where it</w:t>
      </w:r>
      <w:r w:rsidR="008356FC" w:rsidRPr="005830DF">
        <w:rPr>
          <w:rFonts w:ascii="Arial" w:hAnsi="Arial" w:cs="Arial"/>
          <w:sz w:val="24"/>
          <w:szCs w:val="24"/>
        </w:rPr>
        <w:t xml:space="preserve"> </w:t>
      </w:r>
      <w:r w:rsidR="001D555F">
        <w:rPr>
          <w:rFonts w:ascii="Arial" w:hAnsi="Arial" w:cs="Arial"/>
          <w:sz w:val="24"/>
          <w:szCs w:val="24"/>
        </w:rPr>
        <w:t>wa</w:t>
      </w:r>
      <w:r w:rsidR="008356FC" w:rsidRPr="005830DF">
        <w:rPr>
          <w:rFonts w:ascii="Arial" w:hAnsi="Arial" w:cs="Arial"/>
          <w:sz w:val="24"/>
          <w:szCs w:val="24"/>
        </w:rPr>
        <w:t xml:space="preserve">s found that a significant </w:t>
      </w:r>
      <w:r w:rsidR="00130C91">
        <w:rPr>
          <w:rFonts w:ascii="Arial" w:hAnsi="Arial" w:cs="Arial"/>
          <w:sz w:val="24"/>
          <w:szCs w:val="24"/>
        </w:rPr>
        <w:t>difference</w:t>
      </w:r>
      <w:r w:rsidR="008356FC" w:rsidRPr="005830DF">
        <w:rPr>
          <w:rFonts w:ascii="Arial" w:hAnsi="Arial" w:cs="Arial"/>
          <w:sz w:val="24"/>
          <w:szCs w:val="24"/>
        </w:rPr>
        <w:t xml:space="preserve"> exists, post hoc</w:t>
      </w:r>
      <w:r w:rsidR="001D555F">
        <w:rPr>
          <w:rFonts w:ascii="Arial" w:hAnsi="Arial" w:cs="Arial"/>
          <w:sz w:val="24"/>
          <w:szCs w:val="24"/>
        </w:rPr>
        <w:t xml:space="preserve"> Dunn</w:t>
      </w:r>
      <w:r w:rsidR="008356FC" w:rsidRPr="005830DF">
        <w:rPr>
          <w:rFonts w:ascii="Arial" w:hAnsi="Arial" w:cs="Arial"/>
          <w:sz w:val="24"/>
          <w:szCs w:val="24"/>
        </w:rPr>
        <w:t xml:space="preserve"> tests </w:t>
      </w:r>
      <w:r w:rsidR="001D555F">
        <w:rPr>
          <w:rFonts w:ascii="Arial" w:hAnsi="Arial" w:cs="Arial"/>
          <w:sz w:val="24"/>
          <w:szCs w:val="24"/>
        </w:rPr>
        <w:t>were</w:t>
      </w:r>
      <w:r w:rsidR="008356FC" w:rsidRPr="005830DF">
        <w:rPr>
          <w:rFonts w:ascii="Arial" w:hAnsi="Arial" w:cs="Arial"/>
          <w:sz w:val="24"/>
          <w:szCs w:val="24"/>
        </w:rPr>
        <w:t xml:space="preserve"> performed to determine the location of the </w:t>
      </w:r>
      <w:r w:rsidR="00BA7DAA">
        <w:rPr>
          <w:rFonts w:ascii="Arial" w:hAnsi="Arial" w:cs="Arial"/>
          <w:sz w:val="24"/>
          <w:szCs w:val="24"/>
        </w:rPr>
        <w:t>differences</w:t>
      </w:r>
      <w:r w:rsidR="008356FC" w:rsidRPr="005830DF">
        <w:rPr>
          <w:rFonts w:ascii="Arial" w:hAnsi="Arial" w:cs="Arial"/>
          <w:sz w:val="24"/>
          <w:szCs w:val="24"/>
        </w:rPr>
        <w:t>.</w:t>
      </w:r>
    </w:p>
    <w:p w14:paraId="567AFB0A" w14:textId="112C0FD2" w:rsidR="005830DF" w:rsidRPr="0084363D" w:rsidRDefault="005830DF" w:rsidP="008356FC">
      <w:pPr>
        <w:spacing w:line="360" w:lineRule="auto"/>
        <w:jc w:val="both"/>
        <w:rPr>
          <w:rFonts w:ascii="Arial" w:hAnsi="Arial" w:cs="Arial"/>
          <w:b/>
          <w:bCs/>
          <w:sz w:val="24"/>
          <w:szCs w:val="24"/>
        </w:rPr>
      </w:pPr>
      <w:r w:rsidRPr="005830DF">
        <w:rPr>
          <w:rFonts w:ascii="Arial" w:hAnsi="Arial" w:cs="Arial"/>
          <w:sz w:val="24"/>
          <w:szCs w:val="24"/>
        </w:rPr>
        <w:t>Results:</w:t>
      </w:r>
      <w:r w:rsidR="006A1CD3">
        <w:rPr>
          <w:rFonts w:ascii="Arial" w:hAnsi="Arial" w:cs="Arial"/>
          <w:sz w:val="24"/>
          <w:szCs w:val="24"/>
        </w:rPr>
        <w:t xml:space="preserve"> Anaemia was prevalent among </w:t>
      </w:r>
      <w:r w:rsidR="00143B79">
        <w:rPr>
          <w:rFonts w:ascii="Arial" w:hAnsi="Arial" w:cs="Arial"/>
          <w:sz w:val="24"/>
          <w:szCs w:val="24"/>
        </w:rPr>
        <w:t xml:space="preserve">30.7% of the sample and </w:t>
      </w:r>
      <w:r w:rsidR="002C4D19">
        <w:rPr>
          <w:rFonts w:ascii="Arial" w:hAnsi="Arial" w:cs="Arial"/>
          <w:sz w:val="24"/>
          <w:szCs w:val="24"/>
        </w:rPr>
        <w:t>61.8% were either overweight or obese</w:t>
      </w:r>
      <w:r w:rsidR="00143B79">
        <w:rPr>
          <w:rFonts w:ascii="Arial" w:hAnsi="Arial" w:cs="Arial"/>
          <w:sz w:val="24"/>
          <w:szCs w:val="24"/>
        </w:rPr>
        <w:t>.</w:t>
      </w:r>
      <w:r w:rsidR="0084363D">
        <w:rPr>
          <w:rFonts w:ascii="Arial" w:hAnsi="Arial" w:cs="Arial"/>
          <w:sz w:val="24"/>
          <w:szCs w:val="24"/>
        </w:rPr>
        <w:t xml:space="preserve"> </w:t>
      </w:r>
      <w:r w:rsidR="000239DA">
        <w:rPr>
          <w:rFonts w:ascii="Arial" w:hAnsi="Arial" w:cs="Arial"/>
          <w:sz w:val="24"/>
          <w:szCs w:val="24"/>
        </w:rPr>
        <w:t>Haemoglobin levels were significantly different between n</w:t>
      </w:r>
      <w:r w:rsidR="00BD0EF6">
        <w:rPr>
          <w:rFonts w:ascii="Arial" w:hAnsi="Arial" w:cs="Arial"/>
          <w:sz w:val="24"/>
          <w:szCs w:val="24"/>
        </w:rPr>
        <w:t xml:space="preserve">ormal weight women and women with a body mass index in the obese class I and obese class </w:t>
      </w:r>
      <w:r w:rsidR="003B1BB6">
        <w:rPr>
          <w:rFonts w:ascii="Arial" w:hAnsi="Arial" w:cs="Arial"/>
          <w:sz w:val="24"/>
          <w:szCs w:val="24"/>
        </w:rPr>
        <w:t>II</w:t>
      </w:r>
      <w:r w:rsidR="00BA7DAA">
        <w:rPr>
          <w:rFonts w:ascii="Arial" w:hAnsi="Arial" w:cs="Arial"/>
          <w:sz w:val="24"/>
          <w:szCs w:val="24"/>
        </w:rPr>
        <w:t xml:space="preserve"> categories</w:t>
      </w:r>
      <w:r w:rsidR="003B1BB6">
        <w:rPr>
          <w:rFonts w:ascii="Arial" w:hAnsi="Arial" w:cs="Arial"/>
          <w:sz w:val="24"/>
          <w:szCs w:val="24"/>
        </w:rPr>
        <w:t xml:space="preserve"> respectively</w:t>
      </w:r>
      <w:r w:rsidR="000239DA">
        <w:rPr>
          <w:rFonts w:ascii="Arial" w:hAnsi="Arial" w:cs="Arial"/>
          <w:sz w:val="24"/>
          <w:szCs w:val="24"/>
        </w:rPr>
        <w:t xml:space="preserve"> </w:t>
      </w:r>
      <w:r w:rsidR="00FB7189">
        <w:rPr>
          <w:rFonts w:ascii="Arial" w:hAnsi="Arial" w:cs="Arial"/>
          <w:sz w:val="24"/>
          <w:szCs w:val="24"/>
        </w:rPr>
        <w:t xml:space="preserve">(Kruskall-Wallis =10.992; 4df; p=0.027). </w:t>
      </w:r>
      <w:r w:rsidR="00B247FF">
        <w:rPr>
          <w:rFonts w:ascii="Arial" w:hAnsi="Arial" w:cs="Arial"/>
          <w:sz w:val="24"/>
          <w:szCs w:val="24"/>
        </w:rPr>
        <w:t xml:space="preserve">There were significant differences in haemoglobin levels between women with </w:t>
      </w:r>
      <w:r w:rsidR="00FB7189">
        <w:rPr>
          <w:rFonts w:ascii="Arial" w:hAnsi="Arial" w:cs="Arial"/>
          <w:sz w:val="24"/>
          <w:szCs w:val="24"/>
        </w:rPr>
        <w:t xml:space="preserve"> </w:t>
      </w:r>
      <w:r w:rsidR="00B247FF">
        <w:rPr>
          <w:rFonts w:ascii="Arial" w:hAnsi="Arial" w:cs="Arial"/>
          <w:sz w:val="24"/>
          <w:szCs w:val="24"/>
        </w:rPr>
        <w:t>a</w:t>
      </w:r>
      <w:r w:rsidR="00FB7189">
        <w:rPr>
          <w:rFonts w:ascii="Arial" w:hAnsi="Arial" w:cs="Arial"/>
          <w:sz w:val="24"/>
          <w:szCs w:val="24"/>
        </w:rPr>
        <w:t>ccess to improved sanitation</w:t>
      </w:r>
      <w:r w:rsidR="00E9566F">
        <w:rPr>
          <w:rFonts w:ascii="Arial" w:hAnsi="Arial" w:cs="Arial"/>
          <w:sz w:val="24"/>
          <w:szCs w:val="24"/>
        </w:rPr>
        <w:t xml:space="preserve"> </w:t>
      </w:r>
      <w:r w:rsidR="00B247FF">
        <w:rPr>
          <w:rFonts w:ascii="Arial" w:hAnsi="Arial" w:cs="Arial"/>
          <w:sz w:val="24"/>
          <w:szCs w:val="24"/>
        </w:rPr>
        <w:t>and those without access</w:t>
      </w:r>
      <w:r w:rsidR="00FB7189">
        <w:rPr>
          <w:rFonts w:ascii="Arial" w:hAnsi="Arial" w:cs="Arial"/>
          <w:sz w:val="24"/>
          <w:szCs w:val="24"/>
        </w:rPr>
        <w:t xml:space="preserve"> (Mann-Whitney U test p=0.038; n=2662)</w:t>
      </w:r>
      <w:r w:rsidR="00E9566F">
        <w:rPr>
          <w:rFonts w:ascii="Arial" w:hAnsi="Arial" w:cs="Arial"/>
          <w:sz w:val="24"/>
          <w:szCs w:val="24"/>
        </w:rPr>
        <w:t>, but</w:t>
      </w:r>
      <w:r w:rsidR="00D22C64">
        <w:rPr>
          <w:rFonts w:ascii="Arial" w:hAnsi="Arial" w:cs="Arial"/>
          <w:sz w:val="24"/>
          <w:szCs w:val="24"/>
        </w:rPr>
        <w:t xml:space="preserve"> haemoglobin levels were similar between women with</w:t>
      </w:r>
      <w:r w:rsidR="00FB7189">
        <w:rPr>
          <w:rFonts w:ascii="Arial" w:hAnsi="Arial" w:cs="Arial"/>
          <w:sz w:val="24"/>
          <w:szCs w:val="24"/>
        </w:rPr>
        <w:t xml:space="preserve"> </w:t>
      </w:r>
      <w:r w:rsidR="00E9566F">
        <w:rPr>
          <w:rFonts w:ascii="Arial" w:hAnsi="Arial" w:cs="Arial"/>
          <w:sz w:val="24"/>
          <w:szCs w:val="24"/>
        </w:rPr>
        <w:t>a</w:t>
      </w:r>
      <w:r w:rsidR="00FB7189">
        <w:rPr>
          <w:rFonts w:ascii="Arial" w:hAnsi="Arial" w:cs="Arial"/>
          <w:sz w:val="24"/>
          <w:szCs w:val="24"/>
        </w:rPr>
        <w:t>ccess to improved water</w:t>
      </w:r>
      <w:r w:rsidR="00E9566F">
        <w:rPr>
          <w:rFonts w:ascii="Arial" w:hAnsi="Arial" w:cs="Arial"/>
          <w:sz w:val="24"/>
          <w:szCs w:val="24"/>
        </w:rPr>
        <w:t xml:space="preserve"> </w:t>
      </w:r>
      <w:r w:rsidR="005D7A57">
        <w:rPr>
          <w:rFonts w:ascii="Arial" w:hAnsi="Arial" w:cs="Arial"/>
          <w:sz w:val="24"/>
          <w:szCs w:val="24"/>
        </w:rPr>
        <w:t xml:space="preserve">and </w:t>
      </w:r>
      <w:r w:rsidR="00D22C64">
        <w:rPr>
          <w:rFonts w:ascii="Arial" w:hAnsi="Arial" w:cs="Arial"/>
          <w:sz w:val="24"/>
          <w:szCs w:val="24"/>
        </w:rPr>
        <w:t>those without</w:t>
      </w:r>
      <w:r w:rsidR="00FB7189">
        <w:rPr>
          <w:rFonts w:ascii="Arial" w:hAnsi="Arial" w:cs="Arial"/>
          <w:sz w:val="24"/>
          <w:szCs w:val="24"/>
        </w:rPr>
        <w:t xml:space="preserve"> (Mann-Whitney U test p=0.685; n=2662). </w:t>
      </w:r>
      <w:r w:rsidR="003B1BB6">
        <w:rPr>
          <w:rFonts w:ascii="Arial" w:hAnsi="Arial" w:cs="Arial"/>
          <w:sz w:val="24"/>
          <w:szCs w:val="24"/>
        </w:rPr>
        <w:t>Poorer women had significantly different haemoglobin levels to the wealthiest women in the sample.</w:t>
      </w:r>
    </w:p>
    <w:p w14:paraId="696B0DBF" w14:textId="5365DD56" w:rsidR="005830DF" w:rsidRPr="005830DF" w:rsidRDefault="005830DF" w:rsidP="008356FC">
      <w:pPr>
        <w:spacing w:line="360" w:lineRule="auto"/>
        <w:jc w:val="both"/>
        <w:rPr>
          <w:rFonts w:ascii="Arial" w:hAnsi="Arial" w:cs="Arial"/>
          <w:sz w:val="24"/>
          <w:szCs w:val="24"/>
        </w:rPr>
      </w:pPr>
      <w:r w:rsidRPr="005830DF">
        <w:rPr>
          <w:rFonts w:ascii="Arial" w:hAnsi="Arial" w:cs="Arial"/>
          <w:sz w:val="24"/>
          <w:szCs w:val="24"/>
        </w:rPr>
        <w:lastRenderedPageBreak/>
        <w:t>Conclusion:</w:t>
      </w:r>
      <w:r w:rsidR="003E4BB8">
        <w:rPr>
          <w:rFonts w:ascii="Arial" w:hAnsi="Arial" w:cs="Arial"/>
          <w:sz w:val="24"/>
          <w:szCs w:val="24"/>
        </w:rPr>
        <w:t xml:space="preserve"> </w:t>
      </w:r>
      <w:r w:rsidR="00A86BC1">
        <w:rPr>
          <w:rFonts w:ascii="Arial" w:hAnsi="Arial" w:cs="Arial"/>
          <w:sz w:val="24"/>
          <w:szCs w:val="24"/>
        </w:rPr>
        <w:t>The nutritional double burden of disease is pr</w:t>
      </w:r>
      <w:r w:rsidR="00EC608B">
        <w:rPr>
          <w:rFonts w:ascii="Arial" w:hAnsi="Arial" w:cs="Arial"/>
          <w:sz w:val="24"/>
          <w:szCs w:val="24"/>
        </w:rPr>
        <w:t>esent</w:t>
      </w:r>
      <w:r w:rsidR="00A86BC1">
        <w:rPr>
          <w:rFonts w:ascii="Arial" w:hAnsi="Arial" w:cs="Arial"/>
          <w:sz w:val="24"/>
          <w:szCs w:val="24"/>
        </w:rPr>
        <w:t xml:space="preserve"> in South Africa among women of childbearing age.  </w:t>
      </w:r>
      <w:r w:rsidR="00713C42">
        <w:rPr>
          <w:rFonts w:ascii="Arial" w:hAnsi="Arial" w:cs="Arial"/>
          <w:sz w:val="24"/>
          <w:szCs w:val="24"/>
        </w:rPr>
        <w:t xml:space="preserve">A wealth disparity </w:t>
      </w:r>
      <w:r w:rsidR="00366492">
        <w:rPr>
          <w:rFonts w:ascii="Arial" w:hAnsi="Arial" w:cs="Arial"/>
          <w:sz w:val="24"/>
          <w:szCs w:val="24"/>
        </w:rPr>
        <w:t>exists among South African women in terms of haemoglobin levels</w:t>
      </w:r>
      <w:r w:rsidR="009A11E6">
        <w:rPr>
          <w:rFonts w:ascii="Arial" w:hAnsi="Arial" w:cs="Arial"/>
          <w:sz w:val="24"/>
          <w:szCs w:val="24"/>
        </w:rPr>
        <w:t xml:space="preserve">. </w:t>
      </w:r>
    </w:p>
    <w:p w14:paraId="5A8D03F4" w14:textId="21BC95A3" w:rsidR="008356FC" w:rsidRDefault="008356FC" w:rsidP="008356FC">
      <w:pPr>
        <w:spacing w:line="360" w:lineRule="auto"/>
        <w:jc w:val="both"/>
        <w:rPr>
          <w:rFonts w:ascii="Arial" w:hAnsi="Arial" w:cs="Arial"/>
          <w:sz w:val="24"/>
          <w:szCs w:val="24"/>
        </w:rPr>
      </w:pPr>
      <w:r>
        <w:rPr>
          <w:rFonts w:ascii="Arial" w:hAnsi="Arial" w:cs="Arial"/>
          <w:sz w:val="24"/>
          <w:szCs w:val="24"/>
        </w:rPr>
        <w:t>Introduction</w:t>
      </w:r>
    </w:p>
    <w:p w14:paraId="6D2DE0AF" w14:textId="382124C2" w:rsidR="00685A9D" w:rsidRDefault="008356FC" w:rsidP="0072338A">
      <w:pPr>
        <w:spacing w:line="360" w:lineRule="auto"/>
        <w:jc w:val="both"/>
        <w:rPr>
          <w:rFonts w:ascii="Arial" w:hAnsi="Arial" w:cs="Arial"/>
          <w:sz w:val="24"/>
          <w:szCs w:val="24"/>
        </w:rPr>
      </w:pPr>
      <w:r w:rsidRPr="008878B2">
        <w:rPr>
          <w:rFonts w:ascii="Arial" w:hAnsi="Arial" w:cs="Arial"/>
          <w:sz w:val="24"/>
          <w:szCs w:val="24"/>
          <w:lang w:val="en-US"/>
        </w:rPr>
        <w:t>The nutritional double burden of disease refers to the phenomenon of undernutrition, wasting, stunting, micronutrient deficiency coinciding with overweight, obesity, and diet-related non-communicable diseases, within individuals, households and populations throughout the lifecycle</w:t>
      </w:r>
      <w:r w:rsidR="00C30777">
        <w:rPr>
          <w:rFonts w:ascii="Arial" w:hAnsi="Arial" w:cs="Arial"/>
          <w:sz w:val="24"/>
          <w:szCs w:val="24"/>
          <w:vertAlign w:val="superscript"/>
          <w:lang w:val="en-US"/>
        </w:rPr>
        <w:t>[1]</w:t>
      </w:r>
      <w:r w:rsidRPr="008878B2">
        <w:rPr>
          <w:rFonts w:ascii="Arial" w:hAnsi="Arial" w:cs="Arial"/>
          <w:sz w:val="24"/>
          <w:szCs w:val="24"/>
          <w:lang w:val="en-US"/>
        </w:rPr>
        <w:t>.</w:t>
      </w:r>
      <w:r w:rsidR="00442962">
        <w:rPr>
          <w:rFonts w:ascii="Arial" w:hAnsi="Arial" w:cs="Arial"/>
          <w:sz w:val="24"/>
          <w:szCs w:val="24"/>
          <w:lang w:val="en-US"/>
        </w:rPr>
        <w:t xml:space="preserve"> </w:t>
      </w:r>
      <w:r w:rsidR="00241AE4">
        <w:rPr>
          <w:rFonts w:ascii="Arial" w:hAnsi="Arial" w:cs="Arial"/>
          <w:sz w:val="24"/>
          <w:szCs w:val="24"/>
          <w:lang w:val="en-US"/>
        </w:rPr>
        <w:t xml:space="preserve">Individuals may be simultaneously exposed to </w:t>
      </w:r>
      <w:r w:rsidR="00930C47">
        <w:rPr>
          <w:rFonts w:ascii="Arial" w:hAnsi="Arial" w:cs="Arial"/>
          <w:sz w:val="24"/>
          <w:szCs w:val="24"/>
          <w:lang w:val="en-US"/>
        </w:rPr>
        <w:t>u</w:t>
      </w:r>
      <w:r w:rsidR="00442962">
        <w:rPr>
          <w:rFonts w:ascii="Arial" w:hAnsi="Arial" w:cs="Arial"/>
          <w:sz w:val="24"/>
          <w:szCs w:val="24"/>
          <w:lang w:val="en-US"/>
        </w:rPr>
        <w:t>nderlying</w:t>
      </w:r>
      <w:r w:rsidR="00204D9A">
        <w:rPr>
          <w:rFonts w:ascii="Arial" w:hAnsi="Arial" w:cs="Arial"/>
          <w:sz w:val="24"/>
          <w:szCs w:val="24"/>
          <w:lang w:val="en-US"/>
        </w:rPr>
        <w:t xml:space="preserve"> risk</w:t>
      </w:r>
      <w:r w:rsidR="00442962">
        <w:rPr>
          <w:rFonts w:ascii="Arial" w:hAnsi="Arial" w:cs="Arial"/>
          <w:sz w:val="24"/>
          <w:szCs w:val="24"/>
          <w:lang w:val="en-US"/>
        </w:rPr>
        <w:t xml:space="preserve"> factors for </w:t>
      </w:r>
      <w:r w:rsidR="00FF0227">
        <w:rPr>
          <w:rFonts w:ascii="Arial" w:hAnsi="Arial" w:cs="Arial"/>
          <w:sz w:val="24"/>
          <w:szCs w:val="24"/>
          <w:lang w:val="en-US"/>
        </w:rPr>
        <w:t>malnutrition including infection, diet quality and physical activity levels</w:t>
      </w:r>
      <w:r w:rsidR="00C30777">
        <w:rPr>
          <w:rFonts w:ascii="Arial" w:hAnsi="Arial" w:cs="Arial"/>
          <w:sz w:val="24"/>
          <w:szCs w:val="24"/>
          <w:vertAlign w:val="superscript"/>
          <w:lang w:val="en-US"/>
        </w:rPr>
        <w:t>[2]</w:t>
      </w:r>
      <w:r w:rsidRPr="008878B2">
        <w:rPr>
          <w:rFonts w:ascii="Arial" w:hAnsi="Arial" w:cs="Arial"/>
          <w:sz w:val="24"/>
          <w:szCs w:val="24"/>
        </w:rPr>
        <w:t xml:space="preserve">. </w:t>
      </w:r>
    </w:p>
    <w:p w14:paraId="02B41B55" w14:textId="26B1B04D" w:rsidR="00AA3E53" w:rsidRPr="00685A9D" w:rsidRDefault="00C57D20" w:rsidP="0072338A">
      <w:pPr>
        <w:spacing w:line="360" w:lineRule="auto"/>
        <w:jc w:val="both"/>
        <w:rPr>
          <w:rFonts w:ascii="Arial" w:hAnsi="Arial" w:cs="Arial"/>
          <w:sz w:val="24"/>
          <w:szCs w:val="24"/>
        </w:rPr>
      </w:pPr>
      <w:r>
        <w:rPr>
          <w:rFonts w:ascii="Arial" w:hAnsi="Arial" w:cs="Arial"/>
          <w:sz w:val="24"/>
          <w:szCs w:val="24"/>
        </w:rPr>
        <w:t xml:space="preserve">The prevalence of obesity has </w:t>
      </w:r>
      <w:r w:rsidR="00685A9D">
        <w:rPr>
          <w:rFonts w:ascii="Arial" w:hAnsi="Arial" w:cs="Arial"/>
          <w:sz w:val="24"/>
          <w:szCs w:val="24"/>
        </w:rPr>
        <w:t>been increasing across the world, with prevalence doubling in more than 70 countries since 1980</w:t>
      </w:r>
      <w:r w:rsidR="00C30777">
        <w:rPr>
          <w:rFonts w:ascii="Arial" w:hAnsi="Arial" w:cs="Arial"/>
          <w:sz w:val="24"/>
          <w:szCs w:val="24"/>
          <w:vertAlign w:val="superscript"/>
        </w:rPr>
        <w:t>[3]</w:t>
      </w:r>
      <w:r w:rsidR="00421F59" w:rsidRPr="00F848CE">
        <w:rPr>
          <w:rFonts w:ascii="Arial" w:hAnsi="Arial" w:cs="Arial"/>
          <w:sz w:val="24"/>
          <w:szCs w:val="24"/>
        </w:rPr>
        <w:t xml:space="preserve">.  </w:t>
      </w:r>
      <w:r w:rsidR="003A2DCB" w:rsidRPr="00F848CE">
        <w:rPr>
          <w:rFonts w:ascii="Arial" w:hAnsi="Arial" w:cs="Arial"/>
          <w:sz w:val="24"/>
          <w:szCs w:val="24"/>
        </w:rPr>
        <w:t>Anaemia</w:t>
      </w:r>
      <w:r w:rsidR="002A5CD3" w:rsidRPr="00F848CE">
        <w:rPr>
          <w:rFonts w:ascii="Arial" w:hAnsi="Arial" w:cs="Arial"/>
          <w:sz w:val="24"/>
          <w:szCs w:val="24"/>
        </w:rPr>
        <w:t xml:space="preserve"> affects </w:t>
      </w:r>
      <w:r w:rsidR="00213E87" w:rsidRPr="00F848CE">
        <w:rPr>
          <w:rFonts w:ascii="Arial" w:hAnsi="Arial" w:cs="Arial"/>
          <w:sz w:val="24"/>
          <w:szCs w:val="24"/>
        </w:rPr>
        <w:t>one third of women of childbearing age globally and</w:t>
      </w:r>
      <w:r w:rsidR="003A2DCB" w:rsidRPr="00F848CE">
        <w:rPr>
          <w:rFonts w:ascii="Arial" w:hAnsi="Arial" w:cs="Arial"/>
          <w:sz w:val="24"/>
          <w:szCs w:val="24"/>
        </w:rPr>
        <w:t xml:space="preserve"> continues to be a </w:t>
      </w:r>
      <w:r w:rsidR="00F13876" w:rsidRPr="00F848CE">
        <w:rPr>
          <w:rFonts w:ascii="Arial" w:hAnsi="Arial" w:cs="Arial"/>
          <w:sz w:val="24"/>
          <w:szCs w:val="24"/>
        </w:rPr>
        <w:t>major health concern across the developing world</w:t>
      </w:r>
      <w:r w:rsidR="008E5598">
        <w:rPr>
          <w:rFonts w:ascii="Arial" w:hAnsi="Arial" w:cs="Arial"/>
          <w:sz w:val="24"/>
          <w:szCs w:val="24"/>
          <w:vertAlign w:val="superscript"/>
        </w:rPr>
        <w:t>[4</w:t>
      </w:r>
      <w:r w:rsidR="00800B50">
        <w:rPr>
          <w:rFonts w:ascii="Arial" w:hAnsi="Arial" w:cs="Arial"/>
          <w:sz w:val="24"/>
          <w:szCs w:val="24"/>
          <w:vertAlign w:val="superscript"/>
        </w:rPr>
        <w:t>]</w:t>
      </w:r>
      <w:r w:rsidR="00F13876" w:rsidRPr="00F848CE">
        <w:rPr>
          <w:rFonts w:ascii="Arial" w:hAnsi="Arial" w:cs="Arial"/>
          <w:sz w:val="24"/>
          <w:szCs w:val="24"/>
        </w:rPr>
        <w:t xml:space="preserve">.  </w:t>
      </w:r>
      <w:r w:rsidR="00606598" w:rsidRPr="00D10424">
        <w:rPr>
          <w:rFonts w:ascii="Arial" w:hAnsi="Arial" w:cs="Arial"/>
          <w:sz w:val="24"/>
          <w:szCs w:val="24"/>
        </w:rPr>
        <w:t xml:space="preserve">Anaemia during the first or second trimesters of gestation is associated with </w:t>
      </w:r>
      <w:r w:rsidR="00D10424" w:rsidRPr="00D10424">
        <w:rPr>
          <w:rFonts w:ascii="Arial" w:hAnsi="Arial" w:cs="Arial"/>
          <w:sz w:val="24"/>
          <w:szCs w:val="24"/>
        </w:rPr>
        <w:t>significantly increased risks for low birth weight and preterm births</w:t>
      </w:r>
      <w:r w:rsidR="008C4B14">
        <w:rPr>
          <w:rFonts w:ascii="Arial" w:hAnsi="Arial" w:cs="Arial"/>
          <w:sz w:val="24"/>
          <w:szCs w:val="24"/>
          <w:vertAlign w:val="superscript"/>
        </w:rPr>
        <w:t>[5]</w:t>
      </w:r>
      <w:r w:rsidR="00D10424" w:rsidRPr="00D10424">
        <w:rPr>
          <w:rFonts w:ascii="Arial" w:hAnsi="Arial" w:cs="Arial"/>
          <w:sz w:val="24"/>
          <w:szCs w:val="24"/>
        </w:rPr>
        <w:t>.</w:t>
      </w:r>
      <w:r w:rsidR="00D10424" w:rsidRPr="00D10424">
        <w:rPr>
          <w:sz w:val="24"/>
          <w:szCs w:val="24"/>
        </w:rPr>
        <w:t xml:space="preserve"> </w:t>
      </w:r>
    </w:p>
    <w:p w14:paraId="4023C813" w14:textId="2A660880" w:rsidR="00711D17" w:rsidRPr="00361D15" w:rsidRDefault="00241B91" w:rsidP="0072338A">
      <w:pPr>
        <w:spacing w:line="360" w:lineRule="auto"/>
        <w:jc w:val="both"/>
        <w:rPr>
          <w:rFonts w:ascii="Arial" w:hAnsi="Arial" w:cs="Arial"/>
          <w:sz w:val="24"/>
          <w:szCs w:val="24"/>
        </w:rPr>
      </w:pPr>
      <w:r w:rsidRPr="00361D15">
        <w:rPr>
          <w:rFonts w:ascii="Arial" w:hAnsi="Arial" w:cs="Arial"/>
          <w:sz w:val="24"/>
          <w:szCs w:val="24"/>
        </w:rPr>
        <w:t xml:space="preserve">It is thought that </w:t>
      </w:r>
      <w:r w:rsidR="003A4108">
        <w:rPr>
          <w:rFonts w:ascii="Arial" w:hAnsi="Arial" w:cs="Arial"/>
          <w:sz w:val="24"/>
          <w:szCs w:val="24"/>
        </w:rPr>
        <w:t>increased consumption</w:t>
      </w:r>
      <w:r w:rsidRPr="00361D15">
        <w:rPr>
          <w:rFonts w:ascii="Arial" w:hAnsi="Arial" w:cs="Arial"/>
          <w:sz w:val="24"/>
          <w:szCs w:val="24"/>
        </w:rPr>
        <w:t xml:space="preserve"> of cheap, staple foods and highly processed foods are causing a concurrent problem of overweight and obesity and </w:t>
      </w:r>
      <w:r w:rsidR="006E3618">
        <w:rPr>
          <w:rFonts w:ascii="Arial" w:hAnsi="Arial" w:cs="Arial"/>
          <w:sz w:val="24"/>
          <w:szCs w:val="24"/>
        </w:rPr>
        <w:t>undernutrition</w:t>
      </w:r>
      <w:r w:rsidR="008C4B14">
        <w:rPr>
          <w:rFonts w:ascii="Arial" w:hAnsi="Arial" w:cs="Arial"/>
          <w:sz w:val="24"/>
          <w:szCs w:val="24"/>
          <w:vertAlign w:val="superscript"/>
        </w:rPr>
        <w:t>[6]</w:t>
      </w:r>
      <w:r w:rsidRPr="00361D15">
        <w:rPr>
          <w:rFonts w:ascii="Arial" w:hAnsi="Arial" w:cs="Arial"/>
          <w:sz w:val="24"/>
          <w:szCs w:val="24"/>
        </w:rPr>
        <w:t xml:space="preserve">.  </w:t>
      </w:r>
      <w:r w:rsidR="001901F4">
        <w:rPr>
          <w:rFonts w:ascii="Arial" w:hAnsi="Arial" w:cs="Arial"/>
          <w:sz w:val="24"/>
          <w:szCs w:val="24"/>
        </w:rPr>
        <w:t>I</w:t>
      </w:r>
      <w:r w:rsidR="005851FF" w:rsidRPr="00361D15">
        <w:rPr>
          <w:rFonts w:ascii="Arial" w:hAnsi="Arial" w:cs="Arial"/>
          <w:sz w:val="24"/>
          <w:szCs w:val="24"/>
        </w:rPr>
        <w:t xml:space="preserve">nadequate dietary intake </w:t>
      </w:r>
      <w:r w:rsidR="001901F4">
        <w:rPr>
          <w:rFonts w:ascii="Arial" w:hAnsi="Arial" w:cs="Arial"/>
          <w:sz w:val="24"/>
          <w:szCs w:val="24"/>
        </w:rPr>
        <w:t>i</w:t>
      </w:r>
      <w:r w:rsidR="005851FF" w:rsidRPr="00361D15">
        <w:rPr>
          <w:rFonts w:ascii="Arial" w:hAnsi="Arial" w:cs="Arial"/>
          <w:sz w:val="24"/>
          <w:szCs w:val="24"/>
        </w:rPr>
        <w:t>s a</w:t>
      </w:r>
      <w:r w:rsidR="00090C11">
        <w:rPr>
          <w:rFonts w:ascii="Arial" w:hAnsi="Arial" w:cs="Arial"/>
          <w:sz w:val="24"/>
          <w:szCs w:val="24"/>
        </w:rPr>
        <w:t xml:space="preserve"> direct</w:t>
      </w:r>
      <w:r w:rsidR="005851FF" w:rsidRPr="00361D15">
        <w:rPr>
          <w:rFonts w:ascii="Arial" w:hAnsi="Arial" w:cs="Arial"/>
          <w:sz w:val="24"/>
          <w:szCs w:val="24"/>
        </w:rPr>
        <w:t xml:space="preserve"> cause </w:t>
      </w:r>
      <w:r w:rsidR="00090C11">
        <w:rPr>
          <w:rFonts w:ascii="Arial" w:hAnsi="Arial" w:cs="Arial"/>
          <w:sz w:val="24"/>
          <w:szCs w:val="24"/>
        </w:rPr>
        <w:t>of</w:t>
      </w:r>
      <w:r w:rsidR="005851FF" w:rsidRPr="00361D15">
        <w:rPr>
          <w:rFonts w:ascii="Arial" w:hAnsi="Arial" w:cs="Arial"/>
          <w:sz w:val="24"/>
          <w:szCs w:val="24"/>
        </w:rPr>
        <w:t xml:space="preserve"> malnutrition.  However,</w:t>
      </w:r>
      <w:r w:rsidR="004F2E20" w:rsidRPr="00361D15">
        <w:rPr>
          <w:rFonts w:ascii="Arial" w:hAnsi="Arial" w:cs="Arial"/>
          <w:sz w:val="24"/>
          <w:szCs w:val="24"/>
        </w:rPr>
        <w:t xml:space="preserve"> factors </w:t>
      </w:r>
      <w:r w:rsidR="00ED2FDD">
        <w:rPr>
          <w:rFonts w:ascii="Arial" w:hAnsi="Arial" w:cs="Arial"/>
          <w:sz w:val="24"/>
          <w:szCs w:val="24"/>
        </w:rPr>
        <w:t>i</w:t>
      </w:r>
      <w:r w:rsidR="004F2E20" w:rsidRPr="00361D15">
        <w:rPr>
          <w:rFonts w:ascii="Arial" w:hAnsi="Arial" w:cs="Arial"/>
          <w:sz w:val="24"/>
          <w:szCs w:val="24"/>
        </w:rPr>
        <w:t xml:space="preserve">ndirectly related to nutrition </w:t>
      </w:r>
      <w:r w:rsidR="00A20540">
        <w:rPr>
          <w:rFonts w:ascii="Arial" w:hAnsi="Arial" w:cs="Arial"/>
          <w:sz w:val="24"/>
          <w:szCs w:val="24"/>
        </w:rPr>
        <w:t>are recognised in the development of</w:t>
      </w:r>
      <w:r w:rsidR="004F2E20" w:rsidRPr="00361D15">
        <w:rPr>
          <w:rFonts w:ascii="Arial" w:hAnsi="Arial" w:cs="Arial"/>
          <w:sz w:val="24"/>
          <w:szCs w:val="24"/>
        </w:rPr>
        <w:t xml:space="preserve"> malnutrition</w:t>
      </w:r>
      <w:r w:rsidR="00643AA0">
        <w:rPr>
          <w:rFonts w:ascii="Arial" w:hAnsi="Arial" w:cs="Arial"/>
          <w:sz w:val="24"/>
          <w:szCs w:val="24"/>
        </w:rPr>
        <w:t>. These factors include</w:t>
      </w:r>
      <w:r w:rsidR="004F2E20" w:rsidRPr="00361D15">
        <w:rPr>
          <w:rFonts w:ascii="Arial" w:hAnsi="Arial" w:cs="Arial"/>
          <w:sz w:val="24"/>
          <w:szCs w:val="24"/>
        </w:rPr>
        <w:t xml:space="preserve"> </w:t>
      </w:r>
      <w:r w:rsidR="00915054" w:rsidRPr="00361D15">
        <w:rPr>
          <w:rFonts w:ascii="Arial" w:hAnsi="Arial" w:cs="Arial"/>
          <w:sz w:val="24"/>
          <w:szCs w:val="24"/>
        </w:rPr>
        <w:t xml:space="preserve">inadequate care </w:t>
      </w:r>
      <w:r w:rsidR="00541F97" w:rsidRPr="00361D15">
        <w:rPr>
          <w:rFonts w:ascii="Arial" w:hAnsi="Arial" w:cs="Arial"/>
          <w:sz w:val="24"/>
          <w:szCs w:val="24"/>
        </w:rPr>
        <w:t xml:space="preserve">for women and children, </w:t>
      </w:r>
      <w:r w:rsidR="001C4966" w:rsidRPr="00361D15">
        <w:rPr>
          <w:rFonts w:ascii="Arial" w:hAnsi="Arial" w:cs="Arial"/>
          <w:sz w:val="24"/>
          <w:szCs w:val="24"/>
        </w:rPr>
        <w:t>insufficient health services and an unhealthy environment</w:t>
      </w:r>
      <w:r w:rsidR="002B0CF5">
        <w:rPr>
          <w:rFonts w:ascii="Arial" w:hAnsi="Arial" w:cs="Arial"/>
          <w:sz w:val="24"/>
          <w:szCs w:val="24"/>
        </w:rPr>
        <w:t>,</w:t>
      </w:r>
      <w:r w:rsidR="001C4966" w:rsidRPr="00361D15">
        <w:rPr>
          <w:rFonts w:ascii="Arial" w:hAnsi="Arial" w:cs="Arial"/>
          <w:sz w:val="24"/>
          <w:szCs w:val="24"/>
        </w:rPr>
        <w:t xml:space="preserve"> and the distribution of resources</w:t>
      </w:r>
      <w:r w:rsidR="002B0CF5">
        <w:rPr>
          <w:rFonts w:ascii="Arial" w:hAnsi="Arial" w:cs="Arial"/>
          <w:sz w:val="24"/>
          <w:szCs w:val="24"/>
        </w:rPr>
        <w:t>. These factors are</w:t>
      </w:r>
      <w:r w:rsidR="00195F74">
        <w:rPr>
          <w:rFonts w:ascii="Arial" w:hAnsi="Arial" w:cs="Arial"/>
          <w:sz w:val="24"/>
          <w:szCs w:val="24"/>
        </w:rPr>
        <w:t xml:space="preserve"> termed nutrition sensitive areas for intervention</w:t>
      </w:r>
      <w:r w:rsidR="00914F8E">
        <w:rPr>
          <w:rFonts w:ascii="Arial" w:hAnsi="Arial" w:cs="Arial"/>
          <w:sz w:val="24"/>
          <w:szCs w:val="24"/>
          <w:vertAlign w:val="superscript"/>
        </w:rPr>
        <w:t>[7]</w:t>
      </w:r>
      <w:r w:rsidR="001C4966" w:rsidRPr="00361D15">
        <w:rPr>
          <w:rFonts w:ascii="Arial" w:hAnsi="Arial" w:cs="Arial"/>
          <w:sz w:val="24"/>
          <w:szCs w:val="24"/>
        </w:rPr>
        <w:t xml:space="preserve">. </w:t>
      </w:r>
    </w:p>
    <w:p w14:paraId="24E0F376" w14:textId="55828037" w:rsidR="008356FC" w:rsidRDefault="00E442F1" w:rsidP="008356FC">
      <w:pPr>
        <w:spacing w:line="360" w:lineRule="auto"/>
        <w:jc w:val="both"/>
        <w:rPr>
          <w:rFonts w:ascii="Arial" w:hAnsi="Arial" w:cs="Arial"/>
          <w:sz w:val="24"/>
          <w:szCs w:val="24"/>
        </w:rPr>
      </w:pPr>
      <w:r>
        <w:rPr>
          <w:rFonts w:ascii="Arial" w:hAnsi="Arial" w:cs="Arial"/>
          <w:sz w:val="24"/>
          <w:szCs w:val="24"/>
        </w:rPr>
        <w:t>This study aimed to determine whether there were differences</w:t>
      </w:r>
      <w:r w:rsidR="00F06C09">
        <w:rPr>
          <w:rFonts w:ascii="Arial" w:hAnsi="Arial" w:cs="Arial"/>
          <w:sz w:val="24"/>
          <w:szCs w:val="24"/>
        </w:rPr>
        <w:t xml:space="preserve"> in haemoglobin levels</w:t>
      </w:r>
      <w:r>
        <w:rPr>
          <w:rFonts w:ascii="Arial" w:hAnsi="Arial" w:cs="Arial"/>
          <w:sz w:val="24"/>
          <w:szCs w:val="24"/>
        </w:rPr>
        <w:t xml:space="preserve"> between anthropometric categories and socio-economic</w:t>
      </w:r>
      <w:r w:rsidR="00C218E3">
        <w:rPr>
          <w:rFonts w:ascii="Arial" w:hAnsi="Arial" w:cs="Arial"/>
          <w:sz w:val="24"/>
          <w:szCs w:val="24"/>
        </w:rPr>
        <w:t xml:space="preserve"> </w:t>
      </w:r>
      <w:r w:rsidR="00DD2DA3">
        <w:rPr>
          <w:rFonts w:ascii="Arial" w:hAnsi="Arial" w:cs="Arial"/>
          <w:sz w:val="24"/>
          <w:szCs w:val="24"/>
        </w:rPr>
        <w:t>characteristics</w:t>
      </w:r>
      <w:r>
        <w:rPr>
          <w:rFonts w:ascii="Arial" w:hAnsi="Arial" w:cs="Arial"/>
          <w:sz w:val="24"/>
          <w:szCs w:val="24"/>
        </w:rPr>
        <w:t xml:space="preserve"> among women aged 16 to 45 years old in South Africa.</w:t>
      </w:r>
    </w:p>
    <w:p w14:paraId="51569C4C" w14:textId="741546CC" w:rsidR="00E442F1" w:rsidRDefault="00E442F1" w:rsidP="008356FC">
      <w:pPr>
        <w:spacing w:line="360" w:lineRule="auto"/>
        <w:jc w:val="both"/>
        <w:rPr>
          <w:rFonts w:ascii="Arial" w:hAnsi="Arial" w:cs="Arial"/>
          <w:sz w:val="24"/>
          <w:szCs w:val="24"/>
        </w:rPr>
      </w:pPr>
      <w:r>
        <w:rPr>
          <w:rFonts w:ascii="Arial" w:hAnsi="Arial" w:cs="Arial"/>
          <w:sz w:val="24"/>
          <w:szCs w:val="24"/>
        </w:rPr>
        <w:t>Methods</w:t>
      </w:r>
    </w:p>
    <w:p w14:paraId="64E8CD4E" w14:textId="6A4DE563" w:rsidR="008356FC" w:rsidRDefault="008356FC" w:rsidP="008356FC">
      <w:pPr>
        <w:spacing w:line="360" w:lineRule="auto"/>
        <w:jc w:val="both"/>
        <w:rPr>
          <w:rFonts w:ascii="Arial" w:hAnsi="Arial" w:cs="Arial"/>
          <w:sz w:val="24"/>
          <w:szCs w:val="24"/>
        </w:rPr>
      </w:pPr>
      <w:r>
        <w:rPr>
          <w:rFonts w:ascii="Arial" w:hAnsi="Arial" w:cs="Arial"/>
          <w:sz w:val="24"/>
          <w:szCs w:val="24"/>
        </w:rPr>
        <w:t>Data was taken from the</w:t>
      </w:r>
      <w:r w:rsidR="00317419">
        <w:rPr>
          <w:rFonts w:ascii="Arial" w:hAnsi="Arial" w:cs="Arial"/>
          <w:sz w:val="24"/>
          <w:szCs w:val="24"/>
        </w:rPr>
        <w:t xml:space="preserve"> </w:t>
      </w:r>
      <w:r w:rsidR="00D7683A">
        <w:rPr>
          <w:rFonts w:ascii="Arial" w:hAnsi="Arial" w:cs="Arial"/>
          <w:sz w:val="24"/>
          <w:szCs w:val="24"/>
        </w:rPr>
        <w:t>DHS 2016</w:t>
      </w:r>
      <w:r>
        <w:rPr>
          <w:rFonts w:ascii="Arial" w:hAnsi="Arial" w:cs="Arial"/>
          <w:sz w:val="24"/>
          <w:szCs w:val="24"/>
        </w:rPr>
        <w:t xml:space="preserve"> public access dataset with permission from the DHS Programme</w:t>
      </w:r>
      <w:r w:rsidR="00914F8E">
        <w:rPr>
          <w:rFonts w:ascii="Arial" w:hAnsi="Arial" w:cs="Arial"/>
          <w:sz w:val="24"/>
          <w:szCs w:val="24"/>
          <w:vertAlign w:val="superscript"/>
        </w:rPr>
        <w:t>[8]</w:t>
      </w:r>
      <w:r>
        <w:rPr>
          <w:rFonts w:ascii="Arial" w:hAnsi="Arial" w:cs="Arial"/>
          <w:sz w:val="24"/>
          <w:szCs w:val="24"/>
        </w:rPr>
        <w:t>.</w:t>
      </w:r>
      <w:r w:rsidR="00B63805">
        <w:rPr>
          <w:rFonts w:ascii="Arial" w:hAnsi="Arial" w:cs="Arial"/>
          <w:sz w:val="24"/>
          <w:szCs w:val="24"/>
        </w:rPr>
        <w:t xml:space="preserve"> </w:t>
      </w:r>
      <w:r w:rsidR="00FA75A0">
        <w:rPr>
          <w:rFonts w:ascii="Arial" w:hAnsi="Arial" w:cs="Arial"/>
          <w:sz w:val="24"/>
          <w:szCs w:val="24"/>
        </w:rPr>
        <w:t xml:space="preserve">The DHS programme is a </w:t>
      </w:r>
      <w:r w:rsidR="002F0CBF">
        <w:rPr>
          <w:rFonts w:ascii="Arial" w:hAnsi="Arial" w:cs="Arial"/>
          <w:sz w:val="24"/>
          <w:szCs w:val="24"/>
        </w:rPr>
        <w:t>health surveillance system which provides data on basic demographic and health indicators</w:t>
      </w:r>
      <w:r w:rsidR="00CC1B98">
        <w:rPr>
          <w:rFonts w:ascii="Arial" w:hAnsi="Arial" w:cs="Arial"/>
          <w:sz w:val="24"/>
          <w:szCs w:val="24"/>
        </w:rPr>
        <w:t xml:space="preserve"> for use by policy makers and programme managers</w:t>
      </w:r>
      <w:r w:rsidR="00BA70D4">
        <w:rPr>
          <w:rFonts w:ascii="Arial" w:hAnsi="Arial" w:cs="Arial"/>
          <w:sz w:val="24"/>
          <w:szCs w:val="24"/>
        </w:rPr>
        <w:t xml:space="preserve"> to design and evaluate health programmes. </w:t>
      </w:r>
      <w:r w:rsidR="00240679">
        <w:rPr>
          <w:rFonts w:ascii="Arial" w:hAnsi="Arial" w:cs="Arial"/>
          <w:sz w:val="24"/>
          <w:szCs w:val="24"/>
        </w:rPr>
        <w:t>Surveys have been conducted in South Africa in 1998, 2003 and 2016.</w:t>
      </w:r>
      <w:r w:rsidR="00537244">
        <w:rPr>
          <w:rFonts w:ascii="Arial" w:hAnsi="Arial" w:cs="Arial"/>
          <w:sz w:val="24"/>
          <w:szCs w:val="24"/>
        </w:rPr>
        <w:t xml:space="preserve">  </w:t>
      </w:r>
      <w:r w:rsidR="00C51545">
        <w:rPr>
          <w:rFonts w:ascii="Arial" w:hAnsi="Arial" w:cs="Arial"/>
          <w:sz w:val="24"/>
          <w:szCs w:val="24"/>
        </w:rPr>
        <w:t xml:space="preserve">Children between birth and </w:t>
      </w:r>
      <w:r w:rsidR="00C51545">
        <w:rPr>
          <w:rFonts w:ascii="Arial" w:hAnsi="Arial" w:cs="Arial"/>
          <w:sz w:val="24"/>
          <w:szCs w:val="24"/>
        </w:rPr>
        <w:lastRenderedPageBreak/>
        <w:t xml:space="preserve">five years old, women between 15 and 49 years old and men </w:t>
      </w:r>
      <w:r w:rsidR="008C1272">
        <w:rPr>
          <w:rFonts w:ascii="Arial" w:hAnsi="Arial" w:cs="Arial"/>
          <w:sz w:val="24"/>
          <w:szCs w:val="24"/>
        </w:rPr>
        <w:t xml:space="preserve">between 15 and 59 years old are included in the survey. </w:t>
      </w:r>
      <w:r w:rsidR="00BA5403" w:rsidRPr="008C1272">
        <w:rPr>
          <w:rFonts w:ascii="Arial" w:hAnsi="Arial" w:cs="Arial"/>
          <w:sz w:val="24"/>
          <w:szCs w:val="24"/>
        </w:rPr>
        <w:t>The DHS uses a stratified, cluster sampling method. The survey is designed to obtain a representative national estimate for South Africa, as well as for each of the nine provinces in the country.</w:t>
      </w:r>
      <w:r w:rsidR="00BA5403" w:rsidRPr="008C1272">
        <w:rPr>
          <w:rFonts w:ascii="Arial" w:hAnsi="Arial" w:cs="Arial"/>
          <w:color w:val="FF0000"/>
          <w:sz w:val="24"/>
          <w:szCs w:val="24"/>
        </w:rPr>
        <w:t xml:space="preserve"> </w:t>
      </w:r>
      <w:r w:rsidR="00BA5403" w:rsidRPr="00BA5403">
        <w:rPr>
          <w:rFonts w:ascii="Arial" w:hAnsi="Arial" w:cs="Arial"/>
          <w:color w:val="FF0000"/>
          <w:sz w:val="24"/>
          <w:szCs w:val="24"/>
        </w:rPr>
        <w:t xml:space="preserve"> </w:t>
      </w:r>
      <w:r w:rsidR="00BA5403" w:rsidRPr="008416D9">
        <w:rPr>
          <w:rFonts w:ascii="Arial" w:hAnsi="Arial" w:cs="Arial"/>
          <w:sz w:val="24"/>
          <w:szCs w:val="24"/>
        </w:rPr>
        <w:t>There were 15 292 households selected for the sample, of which 11 083 were successfully interviewed. Among these, 8514 interviews were completed with women between the ages of 15 and 49 years</w:t>
      </w:r>
      <w:r w:rsidR="00914F8E">
        <w:rPr>
          <w:rFonts w:ascii="Arial" w:hAnsi="Arial" w:cs="Arial"/>
          <w:sz w:val="24"/>
          <w:szCs w:val="24"/>
          <w:vertAlign w:val="superscript"/>
        </w:rPr>
        <w:t>[9]</w:t>
      </w:r>
      <w:r w:rsidR="00BA5403" w:rsidRPr="008416D9">
        <w:rPr>
          <w:rFonts w:ascii="Arial" w:hAnsi="Arial" w:cs="Arial"/>
          <w:sz w:val="24"/>
          <w:szCs w:val="24"/>
        </w:rPr>
        <w:t>. Data collection methods are presented elsewhere</w:t>
      </w:r>
      <w:r w:rsidR="00914F8E">
        <w:rPr>
          <w:rFonts w:ascii="Arial" w:hAnsi="Arial" w:cs="Arial"/>
          <w:sz w:val="24"/>
          <w:szCs w:val="24"/>
          <w:vertAlign w:val="superscript"/>
        </w:rPr>
        <w:t>[8]</w:t>
      </w:r>
      <w:r w:rsidR="00F21BC0">
        <w:rPr>
          <w:rFonts w:ascii="Arial" w:hAnsi="Arial" w:cs="Arial"/>
          <w:sz w:val="24"/>
          <w:szCs w:val="24"/>
        </w:rPr>
        <w:t>.</w:t>
      </w:r>
      <w:r w:rsidR="00BA5403" w:rsidRPr="008416D9">
        <w:rPr>
          <w:rFonts w:ascii="Arial" w:hAnsi="Arial" w:cs="Arial"/>
          <w:sz w:val="24"/>
          <w:szCs w:val="24"/>
        </w:rPr>
        <w:t xml:space="preserve"> </w:t>
      </w:r>
      <w:r>
        <w:rPr>
          <w:rFonts w:ascii="Arial" w:hAnsi="Arial" w:cs="Arial"/>
          <w:sz w:val="24"/>
          <w:szCs w:val="24"/>
        </w:rPr>
        <w:t>Data collection methods can be viewed elsewhere</w:t>
      </w:r>
      <w:r w:rsidR="008409BA">
        <w:rPr>
          <w:rFonts w:ascii="Arial" w:hAnsi="Arial" w:cs="Arial"/>
          <w:sz w:val="24"/>
          <w:szCs w:val="24"/>
          <w:vertAlign w:val="superscript"/>
        </w:rPr>
        <w:t>[8]</w:t>
      </w:r>
      <w:r>
        <w:rPr>
          <w:rFonts w:ascii="Arial" w:hAnsi="Arial" w:cs="Arial"/>
          <w:color w:val="FF0000"/>
          <w:sz w:val="24"/>
          <w:szCs w:val="24"/>
        </w:rPr>
        <w:t>.</w:t>
      </w:r>
      <w:r>
        <w:rPr>
          <w:rFonts w:ascii="Arial" w:hAnsi="Arial" w:cs="Arial"/>
          <w:sz w:val="24"/>
          <w:szCs w:val="24"/>
        </w:rPr>
        <w:t xml:space="preserve"> </w:t>
      </w:r>
      <w:r w:rsidR="00271A27">
        <w:rPr>
          <w:rFonts w:ascii="Arial" w:hAnsi="Arial" w:cs="Arial"/>
          <w:sz w:val="24"/>
          <w:szCs w:val="24"/>
        </w:rPr>
        <w:t xml:space="preserve"> </w:t>
      </w:r>
    </w:p>
    <w:p w14:paraId="60C6F3D3" w14:textId="4537281B" w:rsidR="00E30B4B" w:rsidRDefault="008356FC" w:rsidP="00E30B4B">
      <w:pPr>
        <w:spacing w:line="360" w:lineRule="auto"/>
        <w:jc w:val="both"/>
        <w:rPr>
          <w:rFonts w:ascii="Arial" w:hAnsi="Arial" w:cs="Arial"/>
          <w:sz w:val="24"/>
          <w:szCs w:val="24"/>
        </w:rPr>
      </w:pPr>
      <w:r w:rsidRPr="00071A4F">
        <w:rPr>
          <w:rFonts w:ascii="Arial" w:hAnsi="Arial" w:cs="Arial"/>
          <w:sz w:val="24"/>
          <w:szCs w:val="24"/>
        </w:rPr>
        <w:t xml:space="preserve">Variables selected for analysis </w:t>
      </w:r>
      <w:r w:rsidR="00157208">
        <w:rPr>
          <w:rFonts w:ascii="Arial" w:hAnsi="Arial" w:cs="Arial"/>
          <w:sz w:val="24"/>
          <w:szCs w:val="24"/>
        </w:rPr>
        <w:t xml:space="preserve">included </w:t>
      </w:r>
      <w:r w:rsidR="009777A0">
        <w:rPr>
          <w:rFonts w:ascii="Arial" w:hAnsi="Arial" w:cs="Arial"/>
          <w:sz w:val="24"/>
          <w:szCs w:val="24"/>
        </w:rPr>
        <w:t>body mass index (BMI; kg/m</w:t>
      </w:r>
      <w:r w:rsidR="009777A0">
        <w:rPr>
          <w:rFonts w:ascii="Arial" w:hAnsi="Arial" w:cs="Arial"/>
          <w:sz w:val="24"/>
          <w:szCs w:val="24"/>
          <w:vertAlign w:val="superscript"/>
        </w:rPr>
        <w:t>2</w:t>
      </w:r>
      <w:r w:rsidR="009777A0">
        <w:rPr>
          <w:rFonts w:ascii="Arial" w:hAnsi="Arial" w:cs="Arial"/>
          <w:sz w:val="24"/>
          <w:szCs w:val="24"/>
        </w:rPr>
        <w:t xml:space="preserve">), haemoglobin </w:t>
      </w:r>
      <w:r w:rsidR="00CA651E">
        <w:rPr>
          <w:rFonts w:ascii="Arial" w:hAnsi="Arial" w:cs="Arial"/>
          <w:sz w:val="24"/>
          <w:szCs w:val="24"/>
        </w:rPr>
        <w:t xml:space="preserve">(Hb) </w:t>
      </w:r>
      <w:r w:rsidR="009777A0">
        <w:rPr>
          <w:rFonts w:ascii="Arial" w:hAnsi="Arial" w:cs="Arial"/>
          <w:sz w:val="24"/>
          <w:szCs w:val="24"/>
        </w:rPr>
        <w:t>level (g/dL)</w:t>
      </w:r>
      <w:r w:rsidR="000F5280">
        <w:rPr>
          <w:rFonts w:ascii="Arial" w:hAnsi="Arial" w:cs="Arial"/>
          <w:sz w:val="24"/>
          <w:szCs w:val="24"/>
        </w:rPr>
        <w:t xml:space="preserve"> adjusted for altitude</w:t>
      </w:r>
      <w:r w:rsidR="009777A0">
        <w:rPr>
          <w:rFonts w:ascii="Arial" w:hAnsi="Arial" w:cs="Arial"/>
          <w:sz w:val="24"/>
          <w:szCs w:val="24"/>
        </w:rPr>
        <w:t>, wealth index, access to improved water and access to improved sanitation</w:t>
      </w:r>
      <w:r w:rsidRPr="00071A4F">
        <w:rPr>
          <w:rFonts w:ascii="Arial" w:hAnsi="Arial" w:cs="Arial"/>
          <w:sz w:val="24"/>
          <w:szCs w:val="24"/>
        </w:rPr>
        <w:t>.</w:t>
      </w:r>
      <w:r w:rsidR="009C2E0A">
        <w:rPr>
          <w:rFonts w:ascii="Arial" w:hAnsi="Arial" w:cs="Arial"/>
          <w:sz w:val="24"/>
          <w:szCs w:val="24"/>
        </w:rPr>
        <w:t xml:space="preserve"> </w:t>
      </w:r>
      <w:r w:rsidR="00B61BB6">
        <w:rPr>
          <w:rFonts w:ascii="Arial" w:hAnsi="Arial" w:cs="Arial"/>
          <w:sz w:val="24"/>
          <w:szCs w:val="24"/>
        </w:rPr>
        <w:t>Underweight was defined as BMI&lt;18.5 kg/m</w:t>
      </w:r>
      <w:r w:rsidR="00B61BB6">
        <w:rPr>
          <w:rFonts w:ascii="Arial" w:hAnsi="Arial" w:cs="Arial"/>
          <w:sz w:val="24"/>
          <w:szCs w:val="24"/>
          <w:vertAlign w:val="superscript"/>
        </w:rPr>
        <w:t>2</w:t>
      </w:r>
      <w:r w:rsidR="00B61BB6">
        <w:rPr>
          <w:rFonts w:ascii="Arial" w:hAnsi="Arial" w:cs="Arial"/>
          <w:sz w:val="24"/>
          <w:szCs w:val="24"/>
        </w:rPr>
        <w:t xml:space="preserve">, normal weight was defined as </w:t>
      </w:r>
      <w:r w:rsidR="00102FA2">
        <w:rPr>
          <w:rFonts w:ascii="Arial" w:hAnsi="Arial" w:cs="Arial"/>
          <w:sz w:val="24"/>
          <w:szCs w:val="24"/>
        </w:rPr>
        <w:t>a BMI between 18.5 and 24.9</w:t>
      </w:r>
      <w:r w:rsidR="004D7DB4" w:rsidRPr="004D7DB4">
        <w:rPr>
          <w:rFonts w:ascii="Arial" w:hAnsi="Arial" w:cs="Arial"/>
          <w:sz w:val="24"/>
          <w:szCs w:val="24"/>
        </w:rPr>
        <w:t xml:space="preserve"> </w:t>
      </w:r>
      <w:r w:rsidR="004D7DB4">
        <w:rPr>
          <w:rFonts w:ascii="Arial" w:hAnsi="Arial" w:cs="Arial"/>
          <w:sz w:val="24"/>
          <w:szCs w:val="24"/>
        </w:rPr>
        <w:t>kg/m</w:t>
      </w:r>
      <w:r w:rsidR="004D7DB4">
        <w:rPr>
          <w:rFonts w:ascii="Arial" w:hAnsi="Arial" w:cs="Arial"/>
          <w:sz w:val="24"/>
          <w:szCs w:val="24"/>
          <w:vertAlign w:val="superscript"/>
        </w:rPr>
        <w:t>2</w:t>
      </w:r>
      <w:r w:rsidR="00102FA2">
        <w:rPr>
          <w:rFonts w:ascii="Arial" w:hAnsi="Arial" w:cs="Arial"/>
          <w:sz w:val="24"/>
          <w:szCs w:val="24"/>
        </w:rPr>
        <w:t>, overweight was defined as a BMI between 25 and 29.9</w:t>
      </w:r>
      <w:r w:rsidR="004D7DB4" w:rsidRPr="004D7DB4">
        <w:rPr>
          <w:rFonts w:ascii="Arial" w:hAnsi="Arial" w:cs="Arial"/>
          <w:sz w:val="24"/>
          <w:szCs w:val="24"/>
        </w:rPr>
        <w:t xml:space="preserve"> </w:t>
      </w:r>
      <w:r w:rsidR="004D7DB4">
        <w:rPr>
          <w:rFonts w:ascii="Arial" w:hAnsi="Arial" w:cs="Arial"/>
          <w:sz w:val="24"/>
          <w:szCs w:val="24"/>
        </w:rPr>
        <w:t>kg/m</w:t>
      </w:r>
      <w:r w:rsidR="004D7DB4">
        <w:rPr>
          <w:rFonts w:ascii="Arial" w:hAnsi="Arial" w:cs="Arial"/>
          <w:sz w:val="24"/>
          <w:szCs w:val="24"/>
          <w:vertAlign w:val="superscript"/>
        </w:rPr>
        <w:t>2</w:t>
      </w:r>
      <w:r w:rsidR="00102FA2">
        <w:rPr>
          <w:rFonts w:ascii="Arial" w:hAnsi="Arial" w:cs="Arial"/>
          <w:sz w:val="24"/>
          <w:szCs w:val="24"/>
        </w:rPr>
        <w:t>, obese class I was defined as a BMI between 30 and 34.9</w:t>
      </w:r>
      <w:r w:rsidR="004D7DB4" w:rsidRPr="004D7DB4">
        <w:rPr>
          <w:rFonts w:ascii="Arial" w:hAnsi="Arial" w:cs="Arial"/>
          <w:sz w:val="24"/>
          <w:szCs w:val="24"/>
        </w:rPr>
        <w:t xml:space="preserve"> </w:t>
      </w:r>
      <w:r w:rsidR="004D7DB4">
        <w:rPr>
          <w:rFonts w:ascii="Arial" w:hAnsi="Arial" w:cs="Arial"/>
          <w:sz w:val="24"/>
          <w:szCs w:val="24"/>
        </w:rPr>
        <w:t>kg/m</w:t>
      </w:r>
      <w:r w:rsidR="004D7DB4">
        <w:rPr>
          <w:rFonts w:ascii="Arial" w:hAnsi="Arial" w:cs="Arial"/>
          <w:sz w:val="24"/>
          <w:szCs w:val="24"/>
          <w:vertAlign w:val="superscript"/>
        </w:rPr>
        <w:t>2</w:t>
      </w:r>
      <w:r w:rsidR="00102FA2">
        <w:rPr>
          <w:rFonts w:ascii="Arial" w:hAnsi="Arial" w:cs="Arial"/>
          <w:sz w:val="24"/>
          <w:szCs w:val="24"/>
        </w:rPr>
        <w:t xml:space="preserve">, obese class II was defined as a BMI between </w:t>
      </w:r>
      <w:r w:rsidR="004D7DB4">
        <w:rPr>
          <w:rFonts w:ascii="Arial" w:hAnsi="Arial" w:cs="Arial"/>
          <w:sz w:val="24"/>
          <w:szCs w:val="24"/>
        </w:rPr>
        <w:t>35 and 39.9</w:t>
      </w:r>
      <w:r w:rsidR="004D7DB4" w:rsidRPr="004D7DB4">
        <w:rPr>
          <w:rFonts w:ascii="Arial" w:hAnsi="Arial" w:cs="Arial"/>
          <w:sz w:val="24"/>
          <w:szCs w:val="24"/>
        </w:rPr>
        <w:t xml:space="preserve"> </w:t>
      </w:r>
      <w:r w:rsidR="004D7DB4">
        <w:rPr>
          <w:rFonts w:ascii="Arial" w:hAnsi="Arial" w:cs="Arial"/>
          <w:sz w:val="24"/>
          <w:szCs w:val="24"/>
        </w:rPr>
        <w:t>kg/m</w:t>
      </w:r>
      <w:r w:rsidR="004D7DB4">
        <w:rPr>
          <w:rFonts w:ascii="Arial" w:hAnsi="Arial" w:cs="Arial"/>
          <w:sz w:val="24"/>
          <w:szCs w:val="24"/>
          <w:vertAlign w:val="superscript"/>
        </w:rPr>
        <w:t>2</w:t>
      </w:r>
      <w:r w:rsidR="004D7DB4">
        <w:rPr>
          <w:rFonts w:ascii="Arial" w:hAnsi="Arial" w:cs="Arial"/>
          <w:sz w:val="24"/>
          <w:szCs w:val="24"/>
        </w:rPr>
        <w:t xml:space="preserve"> and obese class III was a BMI&gt;40</w:t>
      </w:r>
      <w:r w:rsidR="004D7DB4" w:rsidRPr="004D7DB4">
        <w:rPr>
          <w:rFonts w:ascii="Arial" w:hAnsi="Arial" w:cs="Arial"/>
          <w:sz w:val="24"/>
          <w:szCs w:val="24"/>
        </w:rPr>
        <w:t xml:space="preserve"> </w:t>
      </w:r>
      <w:r w:rsidR="004D7DB4">
        <w:rPr>
          <w:rFonts w:ascii="Arial" w:hAnsi="Arial" w:cs="Arial"/>
          <w:sz w:val="24"/>
          <w:szCs w:val="24"/>
        </w:rPr>
        <w:t>kg/m</w:t>
      </w:r>
      <w:r w:rsidR="004D7DB4">
        <w:rPr>
          <w:rFonts w:ascii="Arial" w:hAnsi="Arial" w:cs="Arial"/>
          <w:sz w:val="24"/>
          <w:szCs w:val="24"/>
          <w:vertAlign w:val="superscript"/>
        </w:rPr>
        <w:t>2</w:t>
      </w:r>
      <w:r w:rsidR="004D7DB4">
        <w:rPr>
          <w:rFonts w:ascii="Arial" w:hAnsi="Arial" w:cs="Arial"/>
          <w:sz w:val="24"/>
          <w:szCs w:val="24"/>
        </w:rPr>
        <w:t xml:space="preserve">. </w:t>
      </w:r>
      <w:r w:rsidR="00B61BB6">
        <w:rPr>
          <w:rFonts w:ascii="Arial" w:hAnsi="Arial" w:cs="Arial"/>
          <w:sz w:val="24"/>
          <w:szCs w:val="24"/>
        </w:rPr>
        <w:t xml:space="preserve"> </w:t>
      </w:r>
      <w:r w:rsidR="00271A27">
        <w:rPr>
          <w:rFonts w:ascii="Arial" w:hAnsi="Arial" w:cs="Arial"/>
          <w:sz w:val="24"/>
          <w:szCs w:val="24"/>
        </w:rPr>
        <w:t>Anaemia is defined using haemoglobin levels according to WHO classifications. A haemoglobin level below 12 g/dL among non-pregnant women between the ages of 15 and 49 years is defined as anaemic</w:t>
      </w:r>
      <w:r w:rsidR="00376C65">
        <w:rPr>
          <w:rFonts w:ascii="Arial" w:hAnsi="Arial" w:cs="Arial"/>
          <w:sz w:val="24"/>
          <w:szCs w:val="24"/>
          <w:vertAlign w:val="superscript"/>
        </w:rPr>
        <w:t>[10]</w:t>
      </w:r>
      <w:r w:rsidR="00271A27">
        <w:rPr>
          <w:rFonts w:ascii="Arial" w:hAnsi="Arial" w:cs="Arial"/>
          <w:sz w:val="24"/>
          <w:szCs w:val="24"/>
        </w:rPr>
        <w:t>.</w:t>
      </w:r>
      <w:r w:rsidR="008B544D">
        <w:rPr>
          <w:rFonts w:ascii="Arial" w:hAnsi="Arial" w:cs="Arial"/>
          <w:sz w:val="24"/>
          <w:szCs w:val="24"/>
        </w:rPr>
        <w:t xml:space="preserve"> </w:t>
      </w:r>
      <w:r w:rsidR="00E30B4B">
        <w:rPr>
          <w:rFonts w:ascii="Arial" w:hAnsi="Arial" w:cs="Arial"/>
          <w:sz w:val="24"/>
          <w:szCs w:val="24"/>
        </w:rPr>
        <w:t>The DHS household wealth index defines five categories of wealth, ranging from poorest to richest, based on household assets.  The definitions and calculations are presented elsewhere</w:t>
      </w:r>
      <w:r w:rsidR="00376C65">
        <w:rPr>
          <w:rFonts w:ascii="Arial" w:hAnsi="Arial" w:cs="Arial"/>
          <w:sz w:val="24"/>
          <w:szCs w:val="24"/>
          <w:vertAlign w:val="superscript"/>
        </w:rPr>
        <w:t>[11]</w:t>
      </w:r>
      <w:r w:rsidR="00E30B4B">
        <w:rPr>
          <w:rFonts w:ascii="Arial" w:hAnsi="Arial" w:cs="Arial"/>
          <w:sz w:val="24"/>
          <w:szCs w:val="24"/>
        </w:rPr>
        <w:t>. Improved water sources and improved sanitation facilities were identified according to WHO definitions</w:t>
      </w:r>
      <w:r w:rsidR="00376C65">
        <w:rPr>
          <w:rFonts w:ascii="Arial" w:hAnsi="Arial" w:cs="Arial"/>
          <w:sz w:val="24"/>
          <w:szCs w:val="24"/>
          <w:vertAlign w:val="superscript"/>
        </w:rPr>
        <w:t>[</w:t>
      </w:r>
      <w:r w:rsidR="00FE208A">
        <w:rPr>
          <w:rFonts w:ascii="Arial" w:hAnsi="Arial" w:cs="Arial"/>
          <w:sz w:val="24"/>
          <w:szCs w:val="24"/>
          <w:vertAlign w:val="superscript"/>
        </w:rPr>
        <w:t>12]</w:t>
      </w:r>
      <w:r w:rsidR="00E30B4B">
        <w:rPr>
          <w:rFonts w:ascii="Arial" w:hAnsi="Arial" w:cs="Arial"/>
          <w:sz w:val="24"/>
          <w:szCs w:val="24"/>
        </w:rPr>
        <w:t xml:space="preserve">. </w:t>
      </w:r>
    </w:p>
    <w:p w14:paraId="52192890" w14:textId="22A03758" w:rsidR="008356FC" w:rsidRPr="00071A4F" w:rsidRDefault="008471FD" w:rsidP="008356FC">
      <w:pPr>
        <w:spacing w:line="360" w:lineRule="auto"/>
        <w:jc w:val="both"/>
        <w:rPr>
          <w:rFonts w:ascii="Arial" w:hAnsi="Arial" w:cs="Arial"/>
          <w:sz w:val="24"/>
          <w:szCs w:val="24"/>
        </w:rPr>
      </w:pPr>
      <w:r>
        <w:rPr>
          <w:rFonts w:ascii="Arial" w:hAnsi="Arial" w:cs="Arial"/>
          <w:sz w:val="24"/>
          <w:szCs w:val="24"/>
        </w:rPr>
        <w:t>Data</w:t>
      </w:r>
      <w:r w:rsidR="00E167DE">
        <w:rPr>
          <w:rFonts w:ascii="Arial" w:hAnsi="Arial" w:cs="Arial"/>
          <w:sz w:val="24"/>
          <w:szCs w:val="24"/>
        </w:rPr>
        <w:t xml:space="preserve"> was</w:t>
      </w:r>
      <w:r>
        <w:rPr>
          <w:rFonts w:ascii="Arial" w:hAnsi="Arial" w:cs="Arial"/>
          <w:sz w:val="24"/>
          <w:szCs w:val="24"/>
        </w:rPr>
        <w:t xml:space="preserve"> analysed using SPSS v26</w:t>
      </w:r>
      <w:r w:rsidR="00FE208A">
        <w:rPr>
          <w:rFonts w:ascii="Arial" w:hAnsi="Arial" w:cs="Arial"/>
          <w:sz w:val="24"/>
          <w:szCs w:val="24"/>
          <w:vertAlign w:val="superscript"/>
        </w:rPr>
        <w:t>[13]</w:t>
      </w:r>
      <w:r>
        <w:rPr>
          <w:rFonts w:ascii="Arial" w:hAnsi="Arial" w:cs="Arial"/>
          <w:sz w:val="24"/>
          <w:szCs w:val="24"/>
        </w:rPr>
        <w:t xml:space="preserve">. </w:t>
      </w:r>
      <w:r w:rsidR="008356FC" w:rsidRPr="00071A4F">
        <w:rPr>
          <w:rFonts w:ascii="Arial" w:hAnsi="Arial" w:cs="Arial"/>
          <w:sz w:val="24"/>
          <w:szCs w:val="24"/>
        </w:rPr>
        <w:t xml:space="preserve">Variables </w:t>
      </w:r>
      <w:r w:rsidR="009777A0">
        <w:rPr>
          <w:rFonts w:ascii="Arial" w:hAnsi="Arial" w:cs="Arial"/>
          <w:sz w:val="24"/>
          <w:szCs w:val="24"/>
        </w:rPr>
        <w:t>were</w:t>
      </w:r>
      <w:r w:rsidR="008356FC" w:rsidRPr="00071A4F">
        <w:rPr>
          <w:rFonts w:ascii="Arial" w:hAnsi="Arial" w:cs="Arial"/>
          <w:sz w:val="24"/>
          <w:szCs w:val="24"/>
        </w:rPr>
        <w:t xml:space="preserve"> initially be tested for normality using Q-Q plots.  Frequencies and percentages </w:t>
      </w:r>
      <w:r w:rsidR="00EE71AD">
        <w:rPr>
          <w:rFonts w:ascii="Arial" w:hAnsi="Arial" w:cs="Arial"/>
          <w:sz w:val="24"/>
          <w:szCs w:val="24"/>
        </w:rPr>
        <w:t>were</w:t>
      </w:r>
      <w:r w:rsidR="008356FC" w:rsidRPr="00071A4F">
        <w:rPr>
          <w:rFonts w:ascii="Arial" w:hAnsi="Arial" w:cs="Arial"/>
          <w:sz w:val="24"/>
          <w:szCs w:val="24"/>
        </w:rPr>
        <w:t xml:space="preserve"> reported for categorical data. </w:t>
      </w:r>
      <w:r w:rsidR="0066237F">
        <w:rPr>
          <w:rFonts w:ascii="Arial" w:hAnsi="Arial" w:cs="Arial"/>
          <w:sz w:val="24"/>
          <w:szCs w:val="24"/>
        </w:rPr>
        <w:t xml:space="preserve">Normally distributed continuous variables were reported and means and standard deviations. </w:t>
      </w:r>
      <w:r w:rsidR="008356FC" w:rsidRPr="00071A4F">
        <w:rPr>
          <w:rFonts w:ascii="Arial" w:hAnsi="Arial" w:cs="Arial"/>
          <w:sz w:val="24"/>
          <w:szCs w:val="24"/>
        </w:rPr>
        <w:t xml:space="preserve"> Non-parametric continuous variables w</w:t>
      </w:r>
      <w:r w:rsidR="00EE71AD">
        <w:rPr>
          <w:rFonts w:ascii="Arial" w:hAnsi="Arial" w:cs="Arial"/>
          <w:sz w:val="24"/>
          <w:szCs w:val="24"/>
        </w:rPr>
        <w:t>ere</w:t>
      </w:r>
      <w:r w:rsidR="008356FC" w:rsidRPr="00071A4F">
        <w:rPr>
          <w:rFonts w:ascii="Arial" w:hAnsi="Arial" w:cs="Arial"/>
          <w:sz w:val="24"/>
          <w:szCs w:val="24"/>
        </w:rPr>
        <w:t xml:space="preserve"> reported as medians and interquartile ranges. </w:t>
      </w:r>
      <w:r w:rsidR="00173DDD">
        <w:rPr>
          <w:rFonts w:ascii="Arial" w:hAnsi="Arial" w:cs="Arial"/>
          <w:sz w:val="24"/>
          <w:szCs w:val="24"/>
        </w:rPr>
        <w:t xml:space="preserve">As </w:t>
      </w:r>
      <w:r w:rsidR="008356FC" w:rsidRPr="00071A4F">
        <w:rPr>
          <w:rFonts w:ascii="Arial" w:hAnsi="Arial" w:cs="Arial"/>
          <w:sz w:val="24"/>
          <w:szCs w:val="24"/>
        </w:rPr>
        <w:t xml:space="preserve">the data </w:t>
      </w:r>
      <w:r w:rsidR="00BE4CD7">
        <w:rPr>
          <w:rFonts w:ascii="Arial" w:hAnsi="Arial" w:cs="Arial"/>
          <w:sz w:val="24"/>
          <w:szCs w:val="24"/>
        </w:rPr>
        <w:t>wa</w:t>
      </w:r>
      <w:r w:rsidR="008356FC" w:rsidRPr="00071A4F">
        <w:rPr>
          <w:rFonts w:ascii="Arial" w:hAnsi="Arial" w:cs="Arial"/>
          <w:sz w:val="24"/>
          <w:szCs w:val="24"/>
        </w:rPr>
        <w:t>s not normally distributed, analysis w</w:t>
      </w:r>
      <w:r w:rsidR="00173DDD">
        <w:rPr>
          <w:rFonts w:ascii="Arial" w:hAnsi="Arial" w:cs="Arial"/>
          <w:sz w:val="24"/>
          <w:szCs w:val="24"/>
        </w:rPr>
        <w:t>as</w:t>
      </w:r>
      <w:r w:rsidR="008356FC" w:rsidRPr="00071A4F">
        <w:rPr>
          <w:rFonts w:ascii="Arial" w:hAnsi="Arial" w:cs="Arial"/>
          <w:sz w:val="24"/>
          <w:szCs w:val="24"/>
        </w:rPr>
        <w:t xml:space="preserve"> conducted using the Kruskall-Wallis test. </w:t>
      </w:r>
      <w:r w:rsidR="00BE4CD7">
        <w:rPr>
          <w:rFonts w:ascii="Arial" w:hAnsi="Arial" w:cs="Arial"/>
          <w:sz w:val="24"/>
          <w:szCs w:val="24"/>
        </w:rPr>
        <w:t xml:space="preserve">Bivariate categorical </w:t>
      </w:r>
      <w:r w:rsidR="00882512">
        <w:rPr>
          <w:rFonts w:ascii="Arial" w:hAnsi="Arial" w:cs="Arial"/>
          <w:sz w:val="24"/>
          <w:szCs w:val="24"/>
        </w:rPr>
        <w:t>indicators were analysed using the Mann-Whitney U test.</w:t>
      </w:r>
      <w:r w:rsidR="008356FC" w:rsidRPr="00071A4F">
        <w:rPr>
          <w:rFonts w:ascii="Arial" w:hAnsi="Arial" w:cs="Arial"/>
          <w:sz w:val="24"/>
          <w:szCs w:val="24"/>
        </w:rPr>
        <w:t xml:space="preserve"> The type I error rate w</w:t>
      </w:r>
      <w:r w:rsidR="00173DDD">
        <w:rPr>
          <w:rFonts w:ascii="Arial" w:hAnsi="Arial" w:cs="Arial"/>
          <w:sz w:val="24"/>
          <w:szCs w:val="24"/>
        </w:rPr>
        <w:t>as</w:t>
      </w:r>
      <w:r w:rsidR="008356FC" w:rsidRPr="00071A4F">
        <w:rPr>
          <w:rFonts w:ascii="Arial" w:hAnsi="Arial" w:cs="Arial"/>
          <w:sz w:val="24"/>
          <w:szCs w:val="24"/>
        </w:rPr>
        <w:t xml:space="preserve"> set to p&lt;0.05.  I</w:t>
      </w:r>
      <w:r w:rsidR="00173DDD">
        <w:rPr>
          <w:rFonts w:ascii="Arial" w:hAnsi="Arial" w:cs="Arial"/>
          <w:sz w:val="24"/>
          <w:szCs w:val="24"/>
        </w:rPr>
        <w:t>n</w:t>
      </w:r>
      <w:r w:rsidR="008356FC" w:rsidRPr="00071A4F">
        <w:rPr>
          <w:rFonts w:ascii="Arial" w:hAnsi="Arial" w:cs="Arial"/>
          <w:sz w:val="24"/>
          <w:szCs w:val="24"/>
        </w:rPr>
        <w:t xml:space="preserve"> </w:t>
      </w:r>
      <w:r w:rsidR="00173DDD">
        <w:rPr>
          <w:rFonts w:ascii="Arial" w:hAnsi="Arial" w:cs="Arial"/>
          <w:sz w:val="24"/>
          <w:szCs w:val="24"/>
        </w:rPr>
        <w:t>cases where a</w:t>
      </w:r>
      <w:r w:rsidR="008356FC" w:rsidRPr="00071A4F">
        <w:rPr>
          <w:rFonts w:ascii="Arial" w:hAnsi="Arial" w:cs="Arial"/>
          <w:sz w:val="24"/>
          <w:szCs w:val="24"/>
        </w:rPr>
        <w:t xml:space="preserve"> significant </w:t>
      </w:r>
      <w:r w:rsidR="0026120A">
        <w:rPr>
          <w:rFonts w:ascii="Arial" w:hAnsi="Arial" w:cs="Arial"/>
          <w:sz w:val="24"/>
          <w:szCs w:val="24"/>
        </w:rPr>
        <w:t>difference</w:t>
      </w:r>
      <w:r w:rsidR="008356FC" w:rsidRPr="00071A4F">
        <w:rPr>
          <w:rFonts w:ascii="Arial" w:hAnsi="Arial" w:cs="Arial"/>
          <w:sz w:val="24"/>
          <w:szCs w:val="24"/>
        </w:rPr>
        <w:t xml:space="preserve"> </w:t>
      </w:r>
      <w:r w:rsidR="00875852">
        <w:rPr>
          <w:rFonts w:ascii="Arial" w:hAnsi="Arial" w:cs="Arial"/>
          <w:sz w:val="24"/>
          <w:szCs w:val="24"/>
        </w:rPr>
        <w:t>was detected</w:t>
      </w:r>
      <w:r w:rsidR="008356FC" w:rsidRPr="00071A4F">
        <w:rPr>
          <w:rFonts w:ascii="Arial" w:hAnsi="Arial" w:cs="Arial"/>
          <w:sz w:val="24"/>
          <w:szCs w:val="24"/>
        </w:rPr>
        <w:t>, post hoc Dunn</w:t>
      </w:r>
      <w:r w:rsidR="00875852">
        <w:rPr>
          <w:rFonts w:ascii="Arial" w:hAnsi="Arial" w:cs="Arial"/>
          <w:sz w:val="24"/>
          <w:szCs w:val="24"/>
        </w:rPr>
        <w:t xml:space="preserve"> tests</w:t>
      </w:r>
      <w:r w:rsidR="008356FC" w:rsidRPr="00071A4F">
        <w:rPr>
          <w:rFonts w:ascii="Arial" w:hAnsi="Arial" w:cs="Arial"/>
          <w:sz w:val="24"/>
          <w:szCs w:val="24"/>
        </w:rPr>
        <w:t xml:space="preserve"> w</w:t>
      </w:r>
      <w:r w:rsidR="00173DDD">
        <w:rPr>
          <w:rFonts w:ascii="Arial" w:hAnsi="Arial" w:cs="Arial"/>
          <w:sz w:val="24"/>
          <w:szCs w:val="24"/>
        </w:rPr>
        <w:t>ere</w:t>
      </w:r>
      <w:r w:rsidR="008356FC" w:rsidRPr="00071A4F">
        <w:rPr>
          <w:rFonts w:ascii="Arial" w:hAnsi="Arial" w:cs="Arial"/>
          <w:sz w:val="24"/>
          <w:szCs w:val="24"/>
        </w:rPr>
        <w:t xml:space="preserve"> performed to determine the location of the </w:t>
      </w:r>
      <w:r w:rsidR="0026120A">
        <w:rPr>
          <w:rFonts w:ascii="Arial" w:hAnsi="Arial" w:cs="Arial"/>
          <w:sz w:val="24"/>
          <w:szCs w:val="24"/>
        </w:rPr>
        <w:t>differences</w:t>
      </w:r>
      <w:r w:rsidR="008356FC" w:rsidRPr="00071A4F">
        <w:rPr>
          <w:rFonts w:ascii="Arial" w:hAnsi="Arial" w:cs="Arial"/>
          <w:sz w:val="24"/>
          <w:szCs w:val="24"/>
        </w:rPr>
        <w:t>.</w:t>
      </w:r>
      <w:r w:rsidR="005D007A">
        <w:rPr>
          <w:rFonts w:ascii="Arial" w:hAnsi="Arial" w:cs="Arial"/>
          <w:sz w:val="24"/>
          <w:szCs w:val="24"/>
        </w:rPr>
        <w:t xml:space="preserve">  </w:t>
      </w:r>
    </w:p>
    <w:p w14:paraId="787AFD6F" w14:textId="71C6991E" w:rsidR="008356FC" w:rsidRDefault="008356FC" w:rsidP="008356FC">
      <w:pPr>
        <w:spacing w:line="360" w:lineRule="auto"/>
        <w:jc w:val="both"/>
        <w:rPr>
          <w:rFonts w:ascii="Arial" w:hAnsi="Arial" w:cs="Arial"/>
          <w:sz w:val="24"/>
          <w:szCs w:val="24"/>
        </w:rPr>
      </w:pPr>
      <w:r>
        <w:rPr>
          <w:rFonts w:ascii="Arial" w:hAnsi="Arial" w:cs="Arial"/>
          <w:sz w:val="24"/>
          <w:szCs w:val="24"/>
        </w:rPr>
        <w:t>Results</w:t>
      </w:r>
    </w:p>
    <w:p w14:paraId="2F2F73A6" w14:textId="4BC15768" w:rsidR="00EC2A66" w:rsidRDefault="00351F5F" w:rsidP="008356FC">
      <w:pPr>
        <w:spacing w:line="360" w:lineRule="auto"/>
        <w:jc w:val="both"/>
        <w:rPr>
          <w:rFonts w:ascii="Arial" w:hAnsi="Arial" w:cs="Arial"/>
          <w:sz w:val="24"/>
          <w:szCs w:val="24"/>
        </w:rPr>
      </w:pPr>
      <w:r>
        <w:rPr>
          <w:rFonts w:ascii="Arial" w:hAnsi="Arial" w:cs="Arial"/>
          <w:sz w:val="24"/>
          <w:szCs w:val="24"/>
        </w:rPr>
        <w:lastRenderedPageBreak/>
        <w:t xml:space="preserve">A total of 2662 </w:t>
      </w:r>
      <w:r w:rsidR="004457A5">
        <w:rPr>
          <w:rFonts w:ascii="Arial" w:hAnsi="Arial" w:cs="Arial"/>
          <w:sz w:val="24"/>
          <w:szCs w:val="24"/>
        </w:rPr>
        <w:t>women between 16 and 49 years of age were included in the final analysis</w:t>
      </w:r>
      <w:r w:rsidR="005E274D">
        <w:rPr>
          <w:rFonts w:ascii="Arial" w:hAnsi="Arial" w:cs="Arial"/>
          <w:sz w:val="24"/>
          <w:szCs w:val="24"/>
        </w:rPr>
        <w:t xml:space="preserve"> </w:t>
      </w:r>
      <w:r w:rsidR="00532F4A">
        <w:rPr>
          <w:rFonts w:ascii="Arial" w:hAnsi="Arial" w:cs="Arial"/>
          <w:sz w:val="24"/>
          <w:szCs w:val="24"/>
        </w:rPr>
        <w:t xml:space="preserve">after </w:t>
      </w:r>
      <w:r w:rsidR="00857A96">
        <w:rPr>
          <w:rFonts w:ascii="Arial" w:hAnsi="Arial" w:cs="Arial"/>
          <w:sz w:val="24"/>
          <w:szCs w:val="24"/>
        </w:rPr>
        <w:t>missing data and outliers were removed</w:t>
      </w:r>
      <w:r w:rsidR="004457A5">
        <w:rPr>
          <w:rFonts w:ascii="Arial" w:hAnsi="Arial" w:cs="Arial"/>
          <w:sz w:val="24"/>
          <w:szCs w:val="24"/>
        </w:rPr>
        <w:t>.</w:t>
      </w:r>
      <w:r w:rsidR="00016A34">
        <w:rPr>
          <w:rFonts w:ascii="Arial" w:hAnsi="Arial" w:cs="Arial"/>
          <w:sz w:val="24"/>
          <w:szCs w:val="24"/>
        </w:rPr>
        <w:t xml:space="preserve"> The mean age of the women was </w:t>
      </w:r>
      <w:r w:rsidR="002A6EB0">
        <w:rPr>
          <w:rFonts w:ascii="Arial" w:hAnsi="Arial" w:cs="Arial"/>
          <w:sz w:val="24"/>
          <w:szCs w:val="24"/>
        </w:rPr>
        <w:t>30.25 years (9.98).</w:t>
      </w:r>
      <w:r w:rsidR="004457A5">
        <w:rPr>
          <w:rFonts w:ascii="Arial" w:hAnsi="Arial" w:cs="Arial"/>
          <w:sz w:val="24"/>
          <w:szCs w:val="24"/>
        </w:rPr>
        <w:t xml:space="preserve">  </w:t>
      </w:r>
      <w:r w:rsidR="00A54471">
        <w:rPr>
          <w:rFonts w:ascii="Arial" w:hAnsi="Arial" w:cs="Arial"/>
          <w:sz w:val="24"/>
          <w:szCs w:val="24"/>
        </w:rPr>
        <w:t xml:space="preserve">Of the women in the sample, </w:t>
      </w:r>
      <w:r>
        <w:rPr>
          <w:rFonts w:ascii="Arial" w:hAnsi="Arial" w:cs="Arial"/>
          <w:sz w:val="24"/>
          <w:szCs w:val="24"/>
        </w:rPr>
        <w:t xml:space="preserve">7.4% had moderate anaemia, and 23.2% had mild anaemia. </w:t>
      </w:r>
      <w:r w:rsidR="003268E9">
        <w:rPr>
          <w:rFonts w:ascii="Arial" w:hAnsi="Arial" w:cs="Arial"/>
          <w:sz w:val="24"/>
          <w:szCs w:val="24"/>
        </w:rPr>
        <w:t xml:space="preserve">The mean BMI was </w:t>
      </w:r>
      <w:r w:rsidR="00906E62">
        <w:rPr>
          <w:rFonts w:ascii="Arial" w:hAnsi="Arial" w:cs="Arial"/>
          <w:sz w:val="24"/>
          <w:szCs w:val="24"/>
        </w:rPr>
        <w:t>28.05 kg/m</w:t>
      </w:r>
      <w:r w:rsidR="00906E62">
        <w:rPr>
          <w:rFonts w:ascii="Arial" w:hAnsi="Arial" w:cs="Arial"/>
          <w:sz w:val="24"/>
          <w:szCs w:val="24"/>
          <w:vertAlign w:val="superscript"/>
        </w:rPr>
        <w:t>2</w:t>
      </w:r>
      <w:r w:rsidR="00906E62">
        <w:rPr>
          <w:rFonts w:ascii="Arial" w:hAnsi="Arial" w:cs="Arial"/>
          <w:sz w:val="24"/>
          <w:szCs w:val="24"/>
        </w:rPr>
        <w:t xml:space="preserve"> (</w:t>
      </w:r>
      <w:r w:rsidR="0038148B">
        <w:rPr>
          <w:rFonts w:ascii="Arial" w:hAnsi="Arial" w:cs="Arial"/>
          <w:sz w:val="24"/>
          <w:szCs w:val="24"/>
        </w:rPr>
        <w:t>6.94).</w:t>
      </w:r>
      <w:r w:rsidR="00906E62">
        <w:rPr>
          <w:rFonts w:ascii="Arial" w:hAnsi="Arial" w:cs="Arial"/>
          <w:sz w:val="24"/>
          <w:szCs w:val="24"/>
        </w:rPr>
        <w:t xml:space="preserve"> </w:t>
      </w:r>
      <w:r w:rsidR="0081191A">
        <w:rPr>
          <w:rFonts w:ascii="Arial" w:hAnsi="Arial" w:cs="Arial"/>
          <w:sz w:val="24"/>
          <w:szCs w:val="24"/>
        </w:rPr>
        <w:t xml:space="preserve">Underweight was prevalent among </w:t>
      </w:r>
      <w:r w:rsidR="00877048">
        <w:rPr>
          <w:rFonts w:ascii="Arial" w:hAnsi="Arial" w:cs="Arial"/>
          <w:sz w:val="24"/>
          <w:szCs w:val="24"/>
        </w:rPr>
        <w:t>3.8% of the women, while</w:t>
      </w:r>
      <w:r w:rsidR="0081191A">
        <w:rPr>
          <w:rFonts w:ascii="Arial" w:hAnsi="Arial" w:cs="Arial"/>
          <w:sz w:val="24"/>
          <w:szCs w:val="24"/>
        </w:rPr>
        <w:t xml:space="preserve"> 27.5% of the women were overweight, </w:t>
      </w:r>
      <w:r w:rsidR="008E7AC7">
        <w:rPr>
          <w:rFonts w:ascii="Arial" w:hAnsi="Arial" w:cs="Arial"/>
          <w:sz w:val="24"/>
          <w:szCs w:val="24"/>
        </w:rPr>
        <w:t>1</w:t>
      </w:r>
      <w:r w:rsidR="0081191A">
        <w:rPr>
          <w:rFonts w:ascii="Arial" w:hAnsi="Arial" w:cs="Arial"/>
          <w:sz w:val="24"/>
          <w:szCs w:val="24"/>
        </w:rPr>
        <w:t xml:space="preserve">9.1% </w:t>
      </w:r>
      <w:r w:rsidR="00877048">
        <w:rPr>
          <w:rFonts w:ascii="Arial" w:hAnsi="Arial" w:cs="Arial"/>
          <w:sz w:val="24"/>
          <w:szCs w:val="24"/>
        </w:rPr>
        <w:t xml:space="preserve">were in the obese class I category, </w:t>
      </w:r>
      <w:r w:rsidR="008E7AC7">
        <w:rPr>
          <w:rFonts w:ascii="Arial" w:hAnsi="Arial" w:cs="Arial"/>
          <w:sz w:val="24"/>
          <w:szCs w:val="24"/>
        </w:rPr>
        <w:t xml:space="preserve">9.1% were in the obese class II category and 6.1% in the obese class III category. </w:t>
      </w:r>
      <w:r w:rsidR="00F2484D">
        <w:rPr>
          <w:rFonts w:ascii="Arial" w:hAnsi="Arial" w:cs="Arial"/>
          <w:sz w:val="24"/>
          <w:szCs w:val="24"/>
        </w:rPr>
        <w:t xml:space="preserve">It was found that 11.7% did not have access to improved water, and </w:t>
      </w:r>
      <w:r w:rsidR="00B5248B">
        <w:rPr>
          <w:rFonts w:ascii="Arial" w:hAnsi="Arial" w:cs="Arial"/>
          <w:sz w:val="24"/>
          <w:szCs w:val="24"/>
        </w:rPr>
        <w:t xml:space="preserve">31% did not have access to improved sanitation. </w:t>
      </w:r>
    </w:p>
    <w:p w14:paraId="4A485A54" w14:textId="3F9D7D10" w:rsidR="0034525E" w:rsidRDefault="0072653A" w:rsidP="008356FC">
      <w:pPr>
        <w:spacing w:line="360" w:lineRule="auto"/>
        <w:jc w:val="both"/>
        <w:rPr>
          <w:rFonts w:ascii="Arial" w:hAnsi="Arial" w:cs="Arial"/>
          <w:sz w:val="24"/>
          <w:szCs w:val="24"/>
        </w:rPr>
      </w:pPr>
      <w:r>
        <w:rPr>
          <w:rFonts w:ascii="Arial" w:hAnsi="Arial" w:cs="Arial"/>
          <w:sz w:val="24"/>
          <w:szCs w:val="24"/>
        </w:rPr>
        <w:t>There was</w:t>
      </w:r>
      <w:r w:rsidR="00331D9B">
        <w:rPr>
          <w:rFonts w:ascii="Arial" w:hAnsi="Arial" w:cs="Arial"/>
          <w:sz w:val="24"/>
          <w:szCs w:val="24"/>
        </w:rPr>
        <w:t xml:space="preserve"> evidence of</w:t>
      </w:r>
      <w:r>
        <w:rPr>
          <w:rFonts w:ascii="Arial" w:hAnsi="Arial" w:cs="Arial"/>
          <w:sz w:val="24"/>
          <w:szCs w:val="24"/>
        </w:rPr>
        <w:t xml:space="preserve"> a significant </w:t>
      </w:r>
      <w:r w:rsidR="00331D9B">
        <w:rPr>
          <w:rFonts w:ascii="Arial" w:hAnsi="Arial" w:cs="Arial"/>
          <w:sz w:val="24"/>
          <w:szCs w:val="24"/>
        </w:rPr>
        <w:t>difference</w:t>
      </w:r>
      <w:r>
        <w:rPr>
          <w:rFonts w:ascii="Arial" w:hAnsi="Arial" w:cs="Arial"/>
          <w:sz w:val="24"/>
          <w:szCs w:val="24"/>
        </w:rPr>
        <w:t xml:space="preserve"> between BMI categor</w:t>
      </w:r>
      <w:r w:rsidR="00F47D99">
        <w:rPr>
          <w:rFonts w:ascii="Arial" w:hAnsi="Arial" w:cs="Arial"/>
          <w:sz w:val="24"/>
          <w:szCs w:val="24"/>
        </w:rPr>
        <w:t>ies</w:t>
      </w:r>
      <w:r>
        <w:rPr>
          <w:rFonts w:ascii="Arial" w:hAnsi="Arial" w:cs="Arial"/>
          <w:sz w:val="24"/>
          <w:szCs w:val="24"/>
        </w:rPr>
        <w:t xml:space="preserve"> as presented in </w:t>
      </w:r>
      <w:r w:rsidR="00CD7731">
        <w:rPr>
          <w:rFonts w:ascii="Arial" w:hAnsi="Arial" w:cs="Arial"/>
          <w:sz w:val="24"/>
          <w:szCs w:val="24"/>
        </w:rPr>
        <w:t>T</w:t>
      </w:r>
      <w:r>
        <w:rPr>
          <w:rFonts w:ascii="Arial" w:hAnsi="Arial" w:cs="Arial"/>
          <w:sz w:val="24"/>
          <w:szCs w:val="24"/>
        </w:rPr>
        <w:t>able 1</w:t>
      </w:r>
      <w:r w:rsidR="00CD7731">
        <w:rPr>
          <w:rFonts w:ascii="Arial" w:hAnsi="Arial" w:cs="Arial"/>
          <w:sz w:val="24"/>
          <w:szCs w:val="24"/>
        </w:rPr>
        <w:t xml:space="preserve"> (Independent Kruskall-Wallis test= </w:t>
      </w:r>
      <w:r w:rsidR="00686A8C">
        <w:rPr>
          <w:rFonts w:ascii="Arial" w:hAnsi="Arial" w:cs="Arial"/>
          <w:sz w:val="24"/>
          <w:szCs w:val="24"/>
        </w:rPr>
        <w:t>10.992; 4df; p=0.027</w:t>
      </w:r>
      <w:r w:rsidR="00CD7731">
        <w:rPr>
          <w:rFonts w:ascii="Arial" w:hAnsi="Arial" w:cs="Arial"/>
          <w:sz w:val="24"/>
          <w:szCs w:val="24"/>
        </w:rPr>
        <w:t xml:space="preserve">).  </w:t>
      </w:r>
      <w:r w:rsidR="009236FD">
        <w:rPr>
          <w:rFonts w:ascii="Arial" w:hAnsi="Arial" w:cs="Arial"/>
          <w:sz w:val="24"/>
          <w:szCs w:val="24"/>
        </w:rPr>
        <w:t xml:space="preserve">Post hoc analysis revealed that </w:t>
      </w:r>
      <w:r w:rsidR="00267232">
        <w:rPr>
          <w:rFonts w:ascii="Arial" w:hAnsi="Arial" w:cs="Arial"/>
          <w:sz w:val="24"/>
          <w:szCs w:val="24"/>
        </w:rPr>
        <w:t>haemoglobin level in the</w:t>
      </w:r>
      <w:r w:rsidR="009236FD">
        <w:rPr>
          <w:rFonts w:ascii="Arial" w:hAnsi="Arial" w:cs="Arial"/>
          <w:sz w:val="24"/>
          <w:szCs w:val="24"/>
        </w:rPr>
        <w:t xml:space="preserve"> </w:t>
      </w:r>
      <w:r w:rsidR="00267232">
        <w:rPr>
          <w:rFonts w:ascii="Arial" w:hAnsi="Arial" w:cs="Arial"/>
          <w:sz w:val="24"/>
          <w:szCs w:val="24"/>
        </w:rPr>
        <w:t xml:space="preserve">normal weight category was significantly different to </w:t>
      </w:r>
      <w:r w:rsidR="00706BEB">
        <w:rPr>
          <w:rFonts w:ascii="Arial" w:hAnsi="Arial" w:cs="Arial"/>
          <w:sz w:val="24"/>
          <w:szCs w:val="24"/>
        </w:rPr>
        <w:t xml:space="preserve">obese class I and obese class II respectively. Haemoglobin levels were significantly different between </w:t>
      </w:r>
      <w:r w:rsidR="00B92165">
        <w:rPr>
          <w:rFonts w:ascii="Arial" w:hAnsi="Arial" w:cs="Arial"/>
          <w:sz w:val="24"/>
          <w:szCs w:val="24"/>
        </w:rPr>
        <w:t>women with access to improved water and those without access to improved water</w:t>
      </w:r>
      <w:r w:rsidR="00B83C36">
        <w:rPr>
          <w:rFonts w:ascii="Arial" w:hAnsi="Arial" w:cs="Arial"/>
          <w:sz w:val="24"/>
          <w:szCs w:val="24"/>
        </w:rPr>
        <w:t xml:space="preserve"> (p=0.038)</w:t>
      </w:r>
      <w:r w:rsidR="003F30DD">
        <w:rPr>
          <w:rFonts w:ascii="Arial" w:hAnsi="Arial" w:cs="Arial"/>
          <w:sz w:val="24"/>
          <w:szCs w:val="24"/>
        </w:rPr>
        <w:t>.</w:t>
      </w:r>
      <w:r w:rsidR="00A03922">
        <w:rPr>
          <w:rFonts w:ascii="Arial" w:hAnsi="Arial" w:cs="Arial"/>
          <w:sz w:val="24"/>
          <w:szCs w:val="24"/>
        </w:rPr>
        <w:t xml:space="preserve"> </w:t>
      </w:r>
      <w:r w:rsidR="003F30DD">
        <w:rPr>
          <w:rFonts w:ascii="Arial" w:hAnsi="Arial" w:cs="Arial"/>
          <w:sz w:val="24"/>
          <w:szCs w:val="24"/>
        </w:rPr>
        <w:t xml:space="preserve">Haemoglobin </w:t>
      </w:r>
      <w:r w:rsidR="003F1AA8">
        <w:rPr>
          <w:rFonts w:ascii="Arial" w:hAnsi="Arial" w:cs="Arial"/>
          <w:sz w:val="24"/>
          <w:szCs w:val="24"/>
        </w:rPr>
        <w:t>lev</w:t>
      </w:r>
      <w:r w:rsidR="007C76E5">
        <w:rPr>
          <w:rFonts w:ascii="Arial" w:hAnsi="Arial" w:cs="Arial"/>
          <w:sz w:val="24"/>
          <w:szCs w:val="24"/>
        </w:rPr>
        <w:t>els were significantly different</w:t>
      </w:r>
      <w:r w:rsidR="00871A10">
        <w:rPr>
          <w:rFonts w:ascii="Arial" w:hAnsi="Arial" w:cs="Arial"/>
          <w:sz w:val="24"/>
          <w:szCs w:val="24"/>
        </w:rPr>
        <w:t xml:space="preserve"> for wealth index category</w:t>
      </w:r>
      <w:r w:rsidR="00657E40">
        <w:rPr>
          <w:rFonts w:ascii="Arial" w:hAnsi="Arial" w:cs="Arial"/>
          <w:sz w:val="24"/>
          <w:szCs w:val="24"/>
        </w:rPr>
        <w:t xml:space="preserve"> (Kruskall-Wallis =10.99; 4df; p=0.027)</w:t>
      </w:r>
      <w:r w:rsidR="00871A10">
        <w:rPr>
          <w:rFonts w:ascii="Arial" w:hAnsi="Arial" w:cs="Arial"/>
          <w:sz w:val="24"/>
          <w:szCs w:val="24"/>
        </w:rPr>
        <w:t xml:space="preserve"> and Dunn’s pairwise tests</w:t>
      </w:r>
      <w:r w:rsidR="004139CF">
        <w:rPr>
          <w:rFonts w:ascii="Arial" w:hAnsi="Arial" w:cs="Arial"/>
          <w:sz w:val="24"/>
          <w:szCs w:val="24"/>
        </w:rPr>
        <w:t xml:space="preserve"> showed evidence of significant differences between</w:t>
      </w:r>
      <w:r w:rsidR="00B5009D">
        <w:rPr>
          <w:rFonts w:ascii="Arial" w:hAnsi="Arial" w:cs="Arial"/>
          <w:sz w:val="24"/>
          <w:szCs w:val="24"/>
        </w:rPr>
        <w:t xml:space="preserve"> </w:t>
      </w:r>
      <w:r w:rsidR="004139CF">
        <w:rPr>
          <w:rFonts w:ascii="Arial" w:hAnsi="Arial" w:cs="Arial"/>
          <w:sz w:val="24"/>
          <w:szCs w:val="24"/>
        </w:rPr>
        <w:t>w</w:t>
      </w:r>
      <w:r w:rsidR="00A03922">
        <w:rPr>
          <w:rFonts w:ascii="Arial" w:hAnsi="Arial" w:cs="Arial"/>
          <w:sz w:val="24"/>
          <w:szCs w:val="24"/>
        </w:rPr>
        <w:t>omen from the poorer and richest wealth index categories</w:t>
      </w:r>
      <w:r w:rsidR="00F41B83">
        <w:rPr>
          <w:rFonts w:ascii="Arial" w:hAnsi="Arial" w:cs="Arial"/>
          <w:sz w:val="24"/>
          <w:szCs w:val="24"/>
        </w:rPr>
        <w:t xml:space="preserve"> (p&lt;0.05)</w:t>
      </w:r>
      <w:r w:rsidR="00A03922">
        <w:rPr>
          <w:rFonts w:ascii="Arial" w:hAnsi="Arial" w:cs="Arial"/>
          <w:sz w:val="24"/>
          <w:szCs w:val="24"/>
        </w:rPr>
        <w:t xml:space="preserve">. </w:t>
      </w:r>
    </w:p>
    <w:p w14:paraId="3CD9C090" w14:textId="13118B73" w:rsidR="004B2434" w:rsidRPr="002626EA" w:rsidRDefault="004B2434" w:rsidP="008356FC">
      <w:pPr>
        <w:spacing w:line="360" w:lineRule="auto"/>
        <w:jc w:val="both"/>
        <w:rPr>
          <w:rFonts w:ascii="Arial" w:hAnsi="Arial" w:cs="Arial"/>
          <w:i/>
          <w:iCs/>
          <w:sz w:val="24"/>
          <w:szCs w:val="24"/>
        </w:rPr>
      </w:pPr>
      <w:r w:rsidRPr="002626EA">
        <w:rPr>
          <w:rFonts w:ascii="Arial" w:hAnsi="Arial" w:cs="Arial"/>
          <w:i/>
          <w:iCs/>
          <w:sz w:val="24"/>
          <w:szCs w:val="24"/>
        </w:rPr>
        <w:t xml:space="preserve">Table 1: </w:t>
      </w:r>
      <w:r w:rsidR="00FE0070" w:rsidRPr="002626EA">
        <w:rPr>
          <w:rFonts w:ascii="Arial" w:hAnsi="Arial" w:cs="Arial"/>
          <w:i/>
          <w:iCs/>
          <w:sz w:val="24"/>
          <w:szCs w:val="24"/>
        </w:rPr>
        <w:t>Differences</w:t>
      </w:r>
      <w:r w:rsidR="002626EA" w:rsidRPr="002626EA">
        <w:rPr>
          <w:rFonts w:ascii="Arial" w:hAnsi="Arial" w:cs="Arial"/>
          <w:i/>
          <w:iCs/>
          <w:sz w:val="24"/>
          <w:szCs w:val="24"/>
        </w:rPr>
        <w:t xml:space="preserve"> in haemoglobin levels adjusted for altitude</w:t>
      </w:r>
      <w:r w:rsidR="00D0557D" w:rsidRPr="002626EA">
        <w:rPr>
          <w:rFonts w:ascii="Arial" w:hAnsi="Arial" w:cs="Arial"/>
          <w:i/>
          <w:iCs/>
          <w:sz w:val="24"/>
          <w:szCs w:val="24"/>
        </w:rPr>
        <w:t xml:space="preserve"> between </w:t>
      </w:r>
      <w:r w:rsidR="00B7020D" w:rsidRPr="002626EA">
        <w:rPr>
          <w:rFonts w:ascii="Arial" w:hAnsi="Arial" w:cs="Arial"/>
          <w:i/>
          <w:iCs/>
          <w:sz w:val="24"/>
          <w:szCs w:val="24"/>
        </w:rPr>
        <w:t xml:space="preserve">anthropometric and socio-economic factors (n=2662). </w:t>
      </w:r>
    </w:p>
    <w:tbl>
      <w:tblPr>
        <w:tblStyle w:val="TableGrid"/>
        <w:tblW w:w="0" w:type="auto"/>
        <w:tblLook w:val="04A0" w:firstRow="1" w:lastRow="0" w:firstColumn="1" w:lastColumn="0" w:noHBand="0" w:noVBand="1"/>
      </w:tblPr>
      <w:tblGrid>
        <w:gridCol w:w="1493"/>
        <w:gridCol w:w="1564"/>
        <w:gridCol w:w="1485"/>
        <w:gridCol w:w="1495"/>
        <w:gridCol w:w="1490"/>
        <w:gridCol w:w="1489"/>
      </w:tblGrid>
      <w:tr w:rsidR="001929ED" w14:paraId="309B8C42" w14:textId="77777777" w:rsidTr="003612C9">
        <w:tc>
          <w:tcPr>
            <w:tcW w:w="1493" w:type="dxa"/>
          </w:tcPr>
          <w:p w14:paraId="6A374529" w14:textId="7C2F0E12" w:rsidR="001929ED" w:rsidRDefault="00E86ED5" w:rsidP="008356FC">
            <w:pPr>
              <w:spacing w:line="360" w:lineRule="auto"/>
              <w:jc w:val="both"/>
              <w:rPr>
                <w:rFonts w:ascii="Arial" w:hAnsi="Arial" w:cs="Arial"/>
                <w:sz w:val="24"/>
                <w:szCs w:val="24"/>
              </w:rPr>
            </w:pPr>
            <w:r>
              <w:rPr>
                <w:rFonts w:ascii="Arial" w:hAnsi="Arial" w:cs="Arial"/>
                <w:sz w:val="24"/>
                <w:szCs w:val="24"/>
              </w:rPr>
              <w:t>Factor</w:t>
            </w:r>
          </w:p>
        </w:tc>
        <w:tc>
          <w:tcPr>
            <w:tcW w:w="1564" w:type="dxa"/>
          </w:tcPr>
          <w:p w14:paraId="65653220" w14:textId="45106BBC" w:rsidR="001929ED" w:rsidRDefault="00E86ED5" w:rsidP="008356FC">
            <w:pPr>
              <w:spacing w:line="360" w:lineRule="auto"/>
              <w:jc w:val="both"/>
              <w:rPr>
                <w:rFonts w:ascii="Arial" w:hAnsi="Arial" w:cs="Arial"/>
                <w:sz w:val="24"/>
                <w:szCs w:val="24"/>
              </w:rPr>
            </w:pPr>
            <w:r>
              <w:rPr>
                <w:rFonts w:ascii="Arial" w:hAnsi="Arial" w:cs="Arial"/>
                <w:sz w:val="24"/>
                <w:szCs w:val="24"/>
              </w:rPr>
              <w:t>Category</w:t>
            </w:r>
          </w:p>
        </w:tc>
        <w:tc>
          <w:tcPr>
            <w:tcW w:w="1485" w:type="dxa"/>
          </w:tcPr>
          <w:p w14:paraId="7640D59B" w14:textId="094E1459" w:rsidR="001929ED" w:rsidRDefault="002626EA" w:rsidP="008356FC">
            <w:pPr>
              <w:spacing w:line="360" w:lineRule="auto"/>
              <w:jc w:val="both"/>
              <w:rPr>
                <w:rFonts w:ascii="Arial" w:hAnsi="Arial" w:cs="Arial"/>
                <w:sz w:val="24"/>
                <w:szCs w:val="24"/>
              </w:rPr>
            </w:pPr>
            <w:r>
              <w:rPr>
                <w:rFonts w:ascii="Arial" w:hAnsi="Arial" w:cs="Arial"/>
                <w:sz w:val="24"/>
                <w:szCs w:val="24"/>
              </w:rPr>
              <w:t>n</w:t>
            </w:r>
          </w:p>
        </w:tc>
        <w:tc>
          <w:tcPr>
            <w:tcW w:w="1495" w:type="dxa"/>
          </w:tcPr>
          <w:p w14:paraId="304F8F4D" w14:textId="154F67CE" w:rsidR="001929ED" w:rsidRDefault="00E86ED5" w:rsidP="008356FC">
            <w:pPr>
              <w:spacing w:line="360" w:lineRule="auto"/>
              <w:jc w:val="both"/>
              <w:rPr>
                <w:rFonts w:ascii="Arial" w:hAnsi="Arial" w:cs="Arial"/>
                <w:sz w:val="24"/>
                <w:szCs w:val="24"/>
              </w:rPr>
            </w:pPr>
            <w:r>
              <w:rPr>
                <w:rFonts w:ascii="Arial" w:hAnsi="Arial" w:cs="Arial"/>
                <w:sz w:val="24"/>
                <w:szCs w:val="24"/>
              </w:rPr>
              <w:t>Median</w:t>
            </w:r>
          </w:p>
        </w:tc>
        <w:tc>
          <w:tcPr>
            <w:tcW w:w="1490" w:type="dxa"/>
          </w:tcPr>
          <w:p w14:paraId="77393757" w14:textId="219846C7" w:rsidR="001929ED" w:rsidRDefault="00E86ED5" w:rsidP="008356FC">
            <w:pPr>
              <w:spacing w:line="360" w:lineRule="auto"/>
              <w:jc w:val="both"/>
              <w:rPr>
                <w:rFonts w:ascii="Arial" w:hAnsi="Arial" w:cs="Arial"/>
                <w:sz w:val="24"/>
                <w:szCs w:val="24"/>
              </w:rPr>
            </w:pPr>
            <w:r>
              <w:rPr>
                <w:rFonts w:ascii="Arial" w:hAnsi="Arial" w:cs="Arial"/>
                <w:sz w:val="24"/>
                <w:szCs w:val="24"/>
              </w:rPr>
              <w:t>25th</w:t>
            </w:r>
          </w:p>
        </w:tc>
        <w:tc>
          <w:tcPr>
            <w:tcW w:w="1489" w:type="dxa"/>
          </w:tcPr>
          <w:p w14:paraId="690CF18D" w14:textId="5E76E47E" w:rsidR="001929ED" w:rsidRDefault="00E86ED5" w:rsidP="008356FC">
            <w:pPr>
              <w:spacing w:line="360" w:lineRule="auto"/>
              <w:jc w:val="both"/>
              <w:rPr>
                <w:rFonts w:ascii="Arial" w:hAnsi="Arial" w:cs="Arial"/>
                <w:sz w:val="24"/>
                <w:szCs w:val="24"/>
              </w:rPr>
            </w:pPr>
            <w:r>
              <w:rPr>
                <w:rFonts w:ascii="Arial" w:hAnsi="Arial" w:cs="Arial"/>
                <w:sz w:val="24"/>
                <w:szCs w:val="24"/>
              </w:rPr>
              <w:t>75</w:t>
            </w:r>
            <w:r w:rsidRPr="00E86ED5">
              <w:rPr>
                <w:rFonts w:ascii="Arial" w:hAnsi="Arial" w:cs="Arial"/>
                <w:sz w:val="24"/>
                <w:szCs w:val="24"/>
                <w:vertAlign w:val="superscript"/>
              </w:rPr>
              <w:t>th</w:t>
            </w:r>
          </w:p>
        </w:tc>
      </w:tr>
      <w:tr w:rsidR="00E75857" w14:paraId="591D1A7C" w14:textId="77777777" w:rsidTr="003612C9">
        <w:tc>
          <w:tcPr>
            <w:tcW w:w="1493" w:type="dxa"/>
            <w:vMerge w:val="restart"/>
          </w:tcPr>
          <w:p w14:paraId="5A60983E" w14:textId="07D22E89" w:rsidR="00E75857" w:rsidRDefault="00E75857" w:rsidP="008356FC">
            <w:pPr>
              <w:spacing w:line="360" w:lineRule="auto"/>
              <w:jc w:val="both"/>
              <w:rPr>
                <w:rFonts w:ascii="Arial" w:hAnsi="Arial" w:cs="Arial"/>
                <w:sz w:val="24"/>
                <w:szCs w:val="24"/>
              </w:rPr>
            </w:pPr>
            <w:r>
              <w:rPr>
                <w:rFonts w:ascii="Arial" w:hAnsi="Arial" w:cs="Arial"/>
                <w:sz w:val="24"/>
                <w:szCs w:val="24"/>
              </w:rPr>
              <w:t>BMI</w:t>
            </w:r>
          </w:p>
        </w:tc>
        <w:tc>
          <w:tcPr>
            <w:tcW w:w="1564" w:type="dxa"/>
          </w:tcPr>
          <w:p w14:paraId="46BD5B50" w14:textId="1CE2B875" w:rsidR="00E75857" w:rsidRDefault="00E75857" w:rsidP="008356FC">
            <w:pPr>
              <w:spacing w:line="360" w:lineRule="auto"/>
              <w:jc w:val="both"/>
              <w:rPr>
                <w:rFonts w:ascii="Arial" w:hAnsi="Arial" w:cs="Arial"/>
                <w:sz w:val="24"/>
                <w:szCs w:val="24"/>
              </w:rPr>
            </w:pPr>
            <w:r>
              <w:rPr>
                <w:rFonts w:ascii="Arial" w:hAnsi="Arial" w:cs="Arial"/>
                <w:sz w:val="24"/>
                <w:szCs w:val="24"/>
              </w:rPr>
              <w:t>Underweight</w:t>
            </w:r>
          </w:p>
        </w:tc>
        <w:tc>
          <w:tcPr>
            <w:tcW w:w="1485" w:type="dxa"/>
          </w:tcPr>
          <w:p w14:paraId="6964EF44" w14:textId="22DB4FF7" w:rsidR="00E75857" w:rsidRDefault="00E75857" w:rsidP="008356FC">
            <w:pPr>
              <w:spacing w:line="360" w:lineRule="auto"/>
              <w:jc w:val="both"/>
              <w:rPr>
                <w:rFonts w:ascii="Arial" w:hAnsi="Arial" w:cs="Arial"/>
                <w:sz w:val="24"/>
                <w:szCs w:val="24"/>
              </w:rPr>
            </w:pPr>
            <w:r>
              <w:rPr>
                <w:rFonts w:ascii="Arial" w:hAnsi="Arial" w:cs="Arial"/>
                <w:sz w:val="24"/>
                <w:szCs w:val="24"/>
              </w:rPr>
              <w:t>102</w:t>
            </w:r>
          </w:p>
        </w:tc>
        <w:tc>
          <w:tcPr>
            <w:tcW w:w="1495" w:type="dxa"/>
          </w:tcPr>
          <w:p w14:paraId="603BF06C" w14:textId="296E9D24" w:rsidR="00E75857" w:rsidRDefault="00E75857" w:rsidP="008356FC">
            <w:pPr>
              <w:spacing w:line="360" w:lineRule="auto"/>
              <w:jc w:val="both"/>
              <w:rPr>
                <w:rFonts w:ascii="Arial" w:hAnsi="Arial" w:cs="Arial"/>
                <w:sz w:val="24"/>
                <w:szCs w:val="24"/>
              </w:rPr>
            </w:pPr>
            <w:r>
              <w:rPr>
                <w:rFonts w:ascii="Arial" w:hAnsi="Arial" w:cs="Arial"/>
                <w:sz w:val="24"/>
                <w:szCs w:val="24"/>
              </w:rPr>
              <w:t>12.75</w:t>
            </w:r>
          </w:p>
        </w:tc>
        <w:tc>
          <w:tcPr>
            <w:tcW w:w="1490" w:type="dxa"/>
          </w:tcPr>
          <w:p w14:paraId="76834E93" w14:textId="75504706" w:rsidR="00E75857" w:rsidRDefault="00E75857" w:rsidP="008356FC">
            <w:pPr>
              <w:spacing w:line="360" w:lineRule="auto"/>
              <w:jc w:val="both"/>
              <w:rPr>
                <w:rFonts w:ascii="Arial" w:hAnsi="Arial" w:cs="Arial"/>
                <w:sz w:val="24"/>
                <w:szCs w:val="24"/>
              </w:rPr>
            </w:pPr>
            <w:r>
              <w:rPr>
                <w:rFonts w:ascii="Arial" w:hAnsi="Arial" w:cs="Arial"/>
                <w:sz w:val="24"/>
                <w:szCs w:val="24"/>
              </w:rPr>
              <w:t>11.55</w:t>
            </w:r>
          </w:p>
        </w:tc>
        <w:tc>
          <w:tcPr>
            <w:tcW w:w="1489" w:type="dxa"/>
          </w:tcPr>
          <w:p w14:paraId="266A5A76" w14:textId="7180426D" w:rsidR="00E75857" w:rsidRDefault="00E75857" w:rsidP="008356FC">
            <w:pPr>
              <w:spacing w:line="360" w:lineRule="auto"/>
              <w:jc w:val="both"/>
              <w:rPr>
                <w:rFonts w:ascii="Arial" w:hAnsi="Arial" w:cs="Arial"/>
                <w:sz w:val="24"/>
                <w:szCs w:val="24"/>
              </w:rPr>
            </w:pPr>
            <w:r>
              <w:rPr>
                <w:rFonts w:ascii="Arial" w:hAnsi="Arial" w:cs="Arial"/>
                <w:sz w:val="24"/>
                <w:szCs w:val="24"/>
              </w:rPr>
              <w:t>13.93</w:t>
            </w:r>
          </w:p>
        </w:tc>
      </w:tr>
      <w:tr w:rsidR="00E75857" w14:paraId="783804B9" w14:textId="77777777" w:rsidTr="003612C9">
        <w:tc>
          <w:tcPr>
            <w:tcW w:w="1493" w:type="dxa"/>
            <w:vMerge/>
          </w:tcPr>
          <w:p w14:paraId="4C8DFB09" w14:textId="77777777" w:rsidR="00E75857" w:rsidRDefault="00E75857" w:rsidP="008356FC">
            <w:pPr>
              <w:spacing w:line="360" w:lineRule="auto"/>
              <w:jc w:val="both"/>
              <w:rPr>
                <w:rFonts w:ascii="Arial" w:hAnsi="Arial" w:cs="Arial"/>
                <w:sz w:val="24"/>
                <w:szCs w:val="24"/>
              </w:rPr>
            </w:pPr>
          </w:p>
        </w:tc>
        <w:tc>
          <w:tcPr>
            <w:tcW w:w="1564" w:type="dxa"/>
          </w:tcPr>
          <w:p w14:paraId="7DE46900" w14:textId="44AFB560" w:rsidR="00E75857" w:rsidRDefault="00E75857" w:rsidP="008356FC">
            <w:pPr>
              <w:spacing w:line="360" w:lineRule="auto"/>
              <w:jc w:val="both"/>
              <w:rPr>
                <w:rFonts w:ascii="Arial" w:hAnsi="Arial" w:cs="Arial"/>
                <w:sz w:val="24"/>
                <w:szCs w:val="24"/>
              </w:rPr>
            </w:pPr>
            <w:r>
              <w:rPr>
                <w:rFonts w:ascii="Arial" w:hAnsi="Arial" w:cs="Arial"/>
                <w:sz w:val="24"/>
                <w:szCs w:val="24"/>
              </w:rPr>
              <w:t>Normal weight</w:t>
            </w:r>
          </w:p>
        </w:tc>
        <w:tc>
          <w:tcPr>
            <w:tcW w:w="1485" w:type="dxa"/>
          </w:tcPr>
          <w:p w14:paraId="3E9D11F2" w14:textId="070B2A08" w:rsidR="00E75857" w:rsidRDefault="00E75857" w:rsidP="008356FC">
            <w:pPr>
              <w:spacing w:line="360" w:lineRule="auto"/>
              <w:jc w:val="both"/>
              <w:rPr>
                <w:rFonts w:ascii="Arial" w:hAnsi="Arial" w:cs="Arial"/>
                <w:sz w:val="24"/>
                <w:szCs w:val="24"/>
              </w:rPr>
            </w:pPr>
            <w:r>
              <w:rPr>
                <w:rFonts w:ascii="Arial" w:hAnsi="Arial" w:cs="Arial"/>
                <w:sz w:val="24"/>
                <w:szCs w:val="24"/>
              </w:rPr>
              <w:t>911</w:t>
            </w:r>
          </w:p>
        </w:tc>
        <w:tc>
          <w:tcPr>
            <w:tcW w:w="1495" w:type="dxa"/>
          </w:tcPr>
          <w:p w14:paraId="2AC64EF3" w14:textId="316DC112" w:rsidR="00E75857" w:rsidRPr="00F2423A" w:rsidRDefault="00E75857" w:rsidP="008356FC">
            <w:pPr>
              <w:spacing w:line="360" w:lineRule="auto"/>
              <w:jc w:val="both"/>
              <w:rPr>
                <w:rFonts w:ascii="Arial" w:hAnsi="Arial" w:cs="Arial"/>
                <w:sz w:val="24"/>
                <w:szCs w:val="24"/>
                <w:vertAlign w:val="superscript"/>
              </w:rPr>
            </w:pPr>
            <w:r>
              <w:rPr>
                <w:rFonts w:ascii="Arial" w:hAnsi="Arial" w:cs="Arial"/>
                <w:sz w:val="24"/>
                <w:szCs w:val="24"/>
              </w:rPr>
              <w:t>12.7</w:t>
            </w:r>
            <w:r w:rsidR="00F2423A">
              <w:rPr>
                <w:rFonts w:ascii="Arial" w:hAnsi="Arial" w:cs="Arial"/>
                <w:sz w:val="24"/>
                <w:szCs w:val="24"/>
                <w:vertAlign w:val="superscript"/>
              </w:rPr>
              <w:t>ab</w:t>
            </w:r>
          </w:p>
        </w:tc>
        <w:tc>
          <w:tcPr>
            <w:tcW w:w="1490" w:type="dxa"/>
          </w:tcPr>
          <w:p w14:paraId="14CF988C" w14:textId="26B00A9C" w:rsidR="00E75857" w:rsidRDefault="00E75857" w:rsidP="008356FC">
            <w:pPr>
              <w:spacing w:line="360" w:lineRule="auto"/>
              <w:jc w:val="both"/>
              <w:rPr>
                <w:rFonts w:ascii="Arial" w:hAnsi="Arial" w:cs="Arial"/>
                <w:sz w:val="24"/>
                <w:szCs w:val="24"/>
              </w:rPr>
            </w:pPr>
            <w:r>
              <w:rPr>
                <w:rFonts w:ascii="Arial" w:hAnsi="Arial" w:cs="Arial"/>
                <w:sz w:val="24"/>
                <w:szCs w:val="24"/>
              </w:rPr>
              <w:t>11.3</w:t>
            </w:r>
          </w:p>
        </w:tc>
        <w:tc>
          <w:tcPr>
            <w:tcW w:w="1489" w:type="dxa"/>
          </w:tcPr>
          <w:p w14:paraId="7B1BE548" w14:textId="3460AA05" w:rsidR="00E75857" w:rsidRDefault="00E75857" w:rsidP="008356FC">
            <w:pPr>
              <w:spacing w:line="360" w:lineRule="auto"/>
              <w:jc w:val="both"/>
              <w:rPr>
                <w:rFonts w:ascii="Arial" w:hAnsi="Arial" w:cs="Arial"/>
                <w:sz w:val="24"/>
                <w:szCs w:val="24"/>
              </w:rPr>
            </w:pPr>
            <w:r>
              <w:rPr>
                <w:rFonts w:ascii="Arial" w:hAnsi="Arial" w:cs="Arial"/>
                <w:sz w:val="24"/>
                <w:szCs w:val="24"/>
              </w:rPr>
              <w:t>13.8</w:t>
            </w:r>
          </w:p>
        </w:tc>
      </w:tr>
      <w:tr w:rsidR="00E75857" w14:paraId="5626E23F" w14:textId="77777777" w:rsidTr="003612C9">
        <w:tc>
          <w:tcPr>
            <w:tcW w:w="1493" w:type="dxa"/>
            <w:vMerge/>
          </w:tcPr>
          <w:p w14:paraId="181A19EE" w14:textId="77777777" w:rsidR="00E75857" w:rsidRDefault="00E75857" w:rsidP="008356FC">
            <w:pPr>
              <w:spacing w:line="360" w:lineRule="auto"/>
              <w:jc w:val="both"/>
              <w:rPr>
                <w:rFonts w:ascii="Arial" w:hAnsi="Arial" w:cs="Arial"/>
                <w:sz w:val="24"/>
                <w:szCs w:val="24"/>
              </w:rPr>
            </w:pPr>
          </w:p>
        </w:tc>
        <w:tc>
          <w:tcPr>
            <w:tcW w:w="1564" w:type="dxa"/>
          </w:tcPr>
          <w:p w14:paraId="3C618884" w14:textId="2E084238" w:rsidR="00E75857" w:rsidRDefault="00E75857" w:rsidP="008356FC">
            <w:pPr>
              <w:spacing w:line="360" w:lineRule="auto"/>
              <w:jc w:val="both"/>
              <w:rPr>
                <w:rFonts w:ascii="Arial" w:hAnsi="Arial" w:cs="Arial"/>
                <w:sz w:val="24"/>
                <w:szCs w:val="24"/>
              </w:rPr>
            </w:pPr>
            <w:r>
              <w:rPr>
                <w:rFonts w:ascii="Arial" w:hAnsi="Arial" w:cs="Arial"/>
                <w:sz w:val="24"/>
                <w:szCs w:val="24"/>
              </w:rPr>
              <w:t>Overweight</w:t>
            </w:r>
          </w:p>
        </w:tc>
        <w:tc>
          <w:tcPr>
            <w:tcW w:w="1485" w:type="dxa"/>
          </w:tcPr>
          <w:p w14:paraId="04BF0D9E" w14:textId="57527D98" w:rsidR="00E75857" w:rsidRDefault="00E75857" w:rsidP="008356FC">
            <w:pPr>
              <w:spacing w:line="360" w:lineRule="auto"/>
              <w:jc w:val="both"/>
              <w:rPr>
                <w:rFonts w:ascii="Arial" w:hAnsi="Arial" w:cs="Arial"/>
                <w:sz w:val="24"/>
                <w:szCs w:val="24"/>
              </w:rPr>
            </w:pPr>
            <w:r>
              <w:rPr>
                <w:rFonts w:ascii="Arial" w:hAnsi="Arial" w:cs="Arial"/>
                <w:sz w:val="24"/>
                <w:szCs w:val="24"/>
              </w:rPr>
              <w:t>732</w:t>
            </w:r>
          </w:p>
        </w:tc>
        <w:tc>
          <w:tcPr>
            <w:tcW w:w="1495" w:type="dxa"/>
          </w:tcPr>
          <w:p w14:paraId="307A1BD3" w14:textId="56735C5E" w:rsidR="00E75857" w:rsidRDefault="00E75857" w:rsidP="008356FC">
            <w:pPr>
              <w:spacing w:line="360" w:lineRule="auto"/>
              <w:jc w:val="both"/>
              <w:rPr>
                <w:rFonts w:ascii="Arial" w:hAnsi="Arial" w:cs="Arial"/>
                <w:sz w:val="24"/>
                <w:szCs w:val="24"/>
              </w:rPr>
            </w:pPr>
            <w:r>
              <w:rPr>
                <w:rFonts w:ascii="Arial" w:hAnsi="Arial" w:cs="Arial"/>
                <w:sz w:val="24"/>
                <w:szCs w:val="24"/>
              </w:rPr>
              <w:t>12.7</w:t>
            </w:r>
          </w:p>
        </w:tc>
        <w:tc>
          <w:tcPr>
            <w:tcW w:w="1490" w:type="dxa"/>
          </w:tcPr>
          <w:p w14:paraId="578A34AF" w14:textId="022DA073" w:rsidR="00E75857" w:rsidRDefault="00E75857" w:rsidP="008356FC">
            <w:pPr>
              <w:spacing w:line="360" w:lineRule="auto"/>
              <w:jc w:val="both"/>
              <w:rPr>
                <w:rFonts w:ascii="Arial" w:hAnsi="Arial" w:cs="Arial"/>
                <w:sz w:val="24"/>
                <w:szCs w:val="24"/>
              </w:rPr>
            </w:pPr>
            <w:r>
              <w:rPr>
                <w:rFonts w:ascii="Arial" w:hAnsi="Arial" w:cs="Arial"/>
                <w:sz w:val="24"/>
                <w:szCs w:val="24"/>
              </w:rPr>
              <w:t>11.4</w:t>
            </w:r>
          </w:p>
        </w:tc>
        <w:tc>
          <w:tcPr>
            <w:tcW w:w="1489" w:type="dxa"/>
          </w:tcPr>
          <w:p w14:paraId="6C13FEE7" w14:textId="7B1C2817" w:rsidR="00E75857" w:rsidRDefault="00E75857" w:rsidP="008356FC">
            <w:pPr>
              <w:spacing w:line="360" w:lineRule="auto"/>
              <w:jc w:val="both"/>
              <w:rPr>
                <w:rFonts w:ascii="Arial" w:hAnsi="Arial" w:cs="Arial"/>
                <w:sz w:val="24"/>
                <w:szCs w:val="24"/>
              </w:rPr>
            </w:pPr>
            <w:r>
              <w:rPr>
                <w:rFonts w:ascii="Arial" w:hAnsi="Arial" w:cs="Arial"/>
                <w:sz w:val="24"/>
                <w:szCs w:val="24"/>
              </w:rPr>
              <w:t>13.8</w:t>
            </w:r>
          </w:p>
        </w:tc>
      </w:tr>
      <w:tr w:rsidR="00E75857" w14:paraId="13AAF20E" w14:textId="77777777" w:rsidTr="003612C9">
        <w:tc>
          <w:tcPr>
            <w:tcW w:w="1493" w:type="dxa"/>
            <w:vMerge/>
          </w:tcPr>
          <w:p w14:paraId="2CC26E51" w14:textId="77777777" w:rsidR="00E75857" w:rsidRDefault="00E75857" w:rsidP="008356FC">
            <w:pPr>
              <w:spacing w:line="360" w:lineRule="auto"/>
              <w:jc w:val="both"/>
              <w:rPr>
                <w:rFonts w:ascii="Arial" w:hAnsi="Arial" w:cs="Arial"/>
                <w:sz w:val="24"/>
                <w:szCs w:val="24"/>
              </w:rPr>
            </w:pPr>
          </w:p>
        </w:tc>
        <w:tc>
          <w:tcPr>
            <w:tcW w:w="1564" w:type="dxa"/>
          </w:tcPr>
          <w:p w14:paraId="3A0EF4B0" w14:textId="50BFA372" w:rsidR="00E75857" w:rsidRDefault="00E75857" w:rsidP="008356FC">
            <w:pPr>
              <w:spacing w:line="360" w:lineRule="auto"/>
              <w:jc w:val="both"/>
              <w:rPr>
                <w:rFonts w:ascii="Arial" w:hAnsi="Arial" w:cs="Arial"/>
                <w:sz w:val="24"/>
                <w:szCs w:val="24"/>
              </w:rPr>
            </w:pPr>
            <w:r>
              <w:rPr>
                <w:rFonts w:ascii="Arial" w:hAnsi="Arial" w:cs="Arial"/>
                <w:sz w:val="24"/>
                <w:szCs w:val="24"/>
              </w:rPr>
              <w:t>Obese class I</w:t>
            </w:r>
          </w:p>
        </w:tc>
        <w:tc>
          <w:tcPr>
            <w:tcW w:w="1485" w:type="dxa"/>
          </w:tcPr>
          <w:p w14:paraId="6ACDE6EA" w14:textId="08E86186" w:rsidR="00E75857" w:rsidRDefault="00E75857" w:rsidP="008356FC">
            <w:pPr>
              <w:spacing w:line="360" w:lineRule="auto"/>
              <w:jc w:val="both"/>
              <w:rPr>
                <w:rFonts w:ascii="Arial" w:hAnsi="Arial" w:cs="Arial"/>
                <w:sz w:val="24"/>
                <w:szCs w:val="24"/>
              </w:rPr>
            </w:pPr>
            <w:r>
              <w:rPr>
                <w:rFonts w:ascii="Arial" w:hAnsi="Arial" w:cs="Arial"/>
                <w:sz w:val="24"/>
                <w:szCs w:val="24"/>
              </w:rPr>
              <w:t>513</w:t>
            </w:r>
          </w:p>
        </w:tc>
        <w:tc>
          <w:tcPr>
            <w:tcW w:w="1495" w:type="dxa"/>
          </w:tcPr>
          <w:p w14:paraId="78209D2F" w14:textId="4D431BDB" w:rsidR="00E75857" w:rsidRPr="00F2423A" w:rsidRDefault="00E75857" w:rsidP="008356FC">
            <w:pPr>
              <w:spacing w:line="360" w:lineRule="auto"/>
              <w:jc w:val="both"/>
              <w:rPr>
                <w:rFonts w:ascii="Arial" w:hAnsi="Arial" w:cs="Arial"/>
                <w:sz w:val="24"/>
                <w:szCs w:val="24"/>
                <w:vertAlign w:val="superscript"/>
              </w:rPr>
            </w:pPr>
            <w:r>
              <w:rPr>
                <w:rFonts w:ascii="Arial" w:hAnsi="Arial" w:cs="Arial"/>
                <w:sz w:val="24"/>
                <w:szCs w:val="24"/>
              </w:rPr>
              <w:t>12.9</w:t>
            </w:r>
            <w:r w:rsidR="00F2423A">
              <w:rPr>
                <w:rFonts w:ascii="Arial" w:hAnsi="Arial" w:cs="Arial"/>
                <w:sz w:val="24"/>
                <w:szCs w:val="24"/>
                <w:vertAlign w:val="superscript"/>
              </w:rPr>
              <w:t>b</w:t>
            </w:r>
          </w:p>
        </w:tc>
        <w:tc>
          <w:tcPr>
            <w:tcW w:w="1490" w:type="dxa"/>
          </w:tcPr>
          <w:p w14:paraId="163B0FC9" w14:textId="2F62F171" w:rsidR="00E75857" w:rsidRDefault="00E75857" w:rsidP="008356FC">
            <w:pPr>
              <w:spacing w:line="360" w:lineRule="auto"/>
              <w:jc w:val="both"/>
              <w:rPr>
                <w:rFonts w:ascii="Arial" w:hAnsi="Arial" w:cs="Arial"/>
                <w:sz w:val="24"/>
                <w:szCs w:val="24"/>
              </w:rPr>
            </w:pPr>
            <w:r>
              <w:rPr>
                <w:rFonts w:ascii="Arial" w:hAnsi="Arial" w:cs="Arial"/>
                <w:sz w:val="24"/>
                <w:szCs w:val="24"/>
              </w:rPr>
              <w:t>12.0</w:t>
            </w:r>
          </w:p>
        </w:tc>
        <w:tc>
          <w:tcPr>
            <w:tcW w:w="1489" w:type="dxa"/>
          </w:tcPr>
          <w:p w14:paraId="72D9414C" w14:textId="04EC9871" w:rsidR="00E75857" w:rsidRDefault="00E75857" w:rsidP="008356FC">
            <w:pPr>
              <w:spacing w:line="360" w:lineRule="auto"/>
              <w:jc w:val="both"/>
              <w:rPr>
                <w:rFonts w:ascii="Arial" w:hAnsi="Arial" w:cs="Arial"/>
                <w:sz w:val="24"/>
                <w:szCs w:val="24"/>
              </w:rPr>
            </w:pPr>
            <w:r>
              <w:rPr>
                <w:rFonts w:ascii="Arial" w:hAnsi="Arial" w:cs="Arial"/>
                <w:sz w:val="24"/>
                <w:szCs w:val="24"/>
              </w:rPr>
              <w:t>13.9</w:t>
            </w:r>
          </w:p>
        </w:tc>
      </w:tr>
      <w:tr w:rsidR="00E75857" w14:paraId="2753BCCC" w14:textId="77777777" w:rsidTr="003612C9">
        <w:tc>
          <w:tcPr>
            <w:tcW w:w="1493" w:type="dxa"/>
            <w:vMerge/>
          </w:tcPr>
          <w:p w14:paraId="2014B6DD" w14:textId="77777777" w:rsidR="00E75857" w:rsidRDefault="00E75857" w:rsidP="008356FC">
            <w:pPr>
              <w:spacing w:line="360" w:lineRule="auto"/>
              <w:jc w:val="both"/>
              <w:rPr>
                <w:rFonts w:ascii="Arial" w:hAnsi="Arial" w:cs="Arial"/>
                <w:sz w:val="24"/>
                <w:szCs w:val="24"/>
              </w:rPr>
            </w:pPr>
          </w:p>
        </w:tc>
        <w:tc>
          <w:tcPr>
            <w:tcW w:w="1564" w:type="dxa"/>
          </w:tcPr>
          <w:p w14:paraId="55B80377" w14:textId="2D420483" w:rsidR="00E75857" w:rsidRDefault="00E75857" w:rsidP="008356FC">
            <w:pPr>
              <w:spacing w:line="360" w:lineRule="auto"/>
              <w:jc w:val="both"/>
              <w:rPr>
                <w:rFonts w:ascii="Arial" w:hAnsi="Arial" w:cs="Arial"/>
                <w:sz w:val="24"/>
                <w:szCs w:val="24"/>
              </w:rPr>
            </w:pPr>
            <w:r>
              <w:rPr>
                <w:rFonts w:ascii="Arial" w:hAnsi="Arial" w:cs="Arial"/>
                <w:sz w:val="24"/>
                <w:szCs w:val="24"/>
              </w:rPr>
              <w:t>Obese class II</w:t>
            </w:r>
          </w:p>
        </w:tc>
        <w:tc>
          <w:tcPr>
            <w:tcW w:w="1485" w:type="dxa"/>
          </w:tcPr>
          <w:p w14:paraId="0F69DB81" w14:textId="03E7BF89" w:rsidR="00E75857" w:rsidRDefault="00E75857" w:rsidP="008356FC">
            <w:pPr>
              <w:spacing w:line="360" w:lineRule="auto"/>
              <w:jc w:val="both"/>
              <w:rPr>
                <w:rFonts w:ascii="Arial" w:hAnsi="Arial" w:cs="Arial"/>
                <w:sz w:val="24"/>
                <w:szCs w:val="24"/>
              </w:rPr>
            </w:pPr>
            <w:r>
              <w:rPr>
                <w:rFonts w:ascii="Arial" w:hAnsi="Arial" w:cs="Arial"/>
                <w:sz w:val="24"/>
                <w:szCs w:val="24"/>
              </w:rPr>
              <w:t>242</w:t>
            </w:r>
          </w:p>
        </w:tc>
        <w:tc>
          <w:tcPr>
            <w:tcW w:w="1495" w:type="dxa"/>
          </w:tcPr>
          <w:p w14:paraId="6B168D39" w14:textId="326F30DE" w:rsidR="00E75857" w:rsidRPr="00F2423A" w:rsidRDefault="00E75857" w:rsidP="008356FC">
            <w:pPr>
              <w:spacing w:line="360" w:lineRule="auto"/>
              <w:jc w:val="both"/>
              <w:rPr>
                <w:rFonts w:ascii="Arial" w:hAnsi="Arial" w:cs="Arial"/>
                <w:sz w:val="24"/>
                <w:szCs w:val="24"/>
                <w:vertAlign w:val="superscript"/>
              </w:rPr>
            </w:pPr>
            <w:r>
              <w:rPr>
                <w:rFonts w:ascii="Arial" w:hAnsi="Arial" w:cs="Arial"/>
                <w:sz w:val="24"/>
                <w:szCs w:val="24"/>
              </w:rPr>
              <w:t>13.0</w:t>
            </w:r>
            <w:r w:rsidR="00F2423A">
              <w:rPr>
                <w:rFonts w:ascii="Arial" w:hAnsi="Arial" w:cs="Arial"/>
                <w:sz w:val="24"/>
                <w:szCs w:val="24"/>
                <w:vertAlign w:val="superscript"/>
              </w:rPr>
              <w:t>b</w:t>
            </w:r>
          </w:p>
        </w:tc>
        <w:tc>
          <w:tcPr>
            <w:tcW w:w="1490" w:type="dxa"/>
          </w:tcPr>
          <w:p w14:paraId="5B34A7BC" w14:textId="295BCBB5" w:rsidR="00E75857" w:rsidRDefault="00E75857" w:rsidP="008356FC">
            <w:pPr>
              <w:spacing w:line="360" w:lineRule="auto"/>
              <w:jc w:val="both"/>
              <w:rPr>
                <w:rFonts w:ascii="Arial" w:hAnsi="Arial" w:cs="Arial"/>
                <w:sz w:val="24"/>
                <w:szCs w:val="24"/>
              </w:rPr>
            </w:pPr>
            <w:r>
              <w:rPr>
                <w:rFonts w:ascii="Arial" w:hAnsi="Arial" w:cs="Arial"/>
                <w:sz w:val="24"/>
                <w:szCs w:val="24"/>
              </w:rPr>
              <w:t>11.8</w:t>
            </w:r>
          </w:p>
        </w:tc>
        <w:tc>
          <w:tcPr>
            <w:tcW w:w="1489" w:type="dxa"/>
          </w:tcPr>
          <w:p w14:paraId="0E13C405" w14:textId="58A47507" w:rsidR="00E75857" w:rsidRDefault="00E75857" w:rsidP="008356FC">
            <w:pPr>
              <w:spacing w:line="360" w:lineRule="auto"/>
              <w:jc w:val="both"/>
              <w:rPr>
                <w:rFonts w:ascii="Arial" w:hAnsi="Arial" w:cs="Arial"/>
                <w:sz w:val="24"/>
                <w:szCs w:val="24"/>
              </w:rPr>
            </w:pPr>
            <w:r>
              <w:rPr>
                <w:rFonts w:ascii="Arial" w:hAnsi="Arial" w:cs="Arial"/>
                <w:sz w:val="24"/>
                <w:szCs w:val="24"/>
              </w:rPr>
              <w:t>14.0</w:t>
            </w:r>
          </w:p>
        </w:tc>
      </w:tr>
      <w:tr w:rsidR="00E75857" w14:paraId="337FE87D" w14:textId="77777777" w:rsidTr="003612C9">
        <w:tc>
          <w:tcPr>
            <w:tcW w:w="1493" w:type="dxa"/>
            <w:vMerge/>
          </w:tcPr>
          <w:p w14:paraId="527EB4CD" w14:textId="77777777" w:rsidR="00E75857" w:rsidRDefault="00E75857" w:rsidP="008356FC">
            <w:pPr>
              <w:spacing w:line="360" w:lineRule="auto"/>
              <w:jc w:val="both"/>
              <w:rPr>
                <w:rFonts w:ascii="Arial" w:hAnsi="Arial" w:cs="Arial"/>
                <w:sz w:val="24"/>
                <w:szCs w:val="24"/>
              </w:rPr>
            </w:pPr>
          </w:p>
        </w:tc>
        <w:tc>
          <w:tcPr>
            <w:tcW w:w="1564" w:type="dxa"/>
          </w:tcPr>
          <w:p w14:paraId="61EAFC61" w14:textId="2F5106AA" w:rsidR="00E75857" w:rsidRDefault="00E75857" w:rsidP="008356FC">
            <w:pPr>
              <w:spacing w:line="360" w:lineRule="auto"/>
              <w:jc w:val="both"/>
              <w:rPr>
                <w:rFonts w:ascii="Arial" w:hAnsi="Arial" w:cs="Arial"/>
                <w:sz w:val="24"/>
                <w:szCs w:val="24"/>
              </w:rPr>
            </w:pPr>
            <w:r>
              <w:rPr>
                <w:rFonts w:ascii="Arial" w:hAnsi="Arial" w:cs="Arial"/>
                <w:sz w:val="24"/>
                <w:szCs w:val="24"/>
              </w:rPr>
              <w:t>Obese class III</w:t>
            </w:r>
          </w:p>
        </w:tc>
        <w:tc>
          <w:tcPr>
            <w:tcW w:w="1485" w:type="dxa"/>
          </w:tcPr>
          <w:p w14:paraId="0EE10243" w14:textId="59C8499D" w:rsidR="00E75857" w:rsidRDefault="00E75857" w:rsidP="008356FC">
            <w:pPr>
              <w:spacing w:line="360" w:lineRule="auto"/>
              <w:jc w:val="both"/>
              <w:rPr>
                <w:rFonts w:ascii="Arial" w:hAnsi="Arial" w:cs="Arial"/>
                <w:sz w:val="24"/>
                <w:szCs w:val="24"/>
              </w:rPr>
            </w:pPr>
            <w:r>
              <w:rPr>
                <w:rFonts w:ascii="Arial" w:hAnsi="Arial" w:cs="Arial"/>
                <w:sz w:val="24"/>
                <w:szCs w:val="24"/>
              </w:rPr>
              <w:t>162</w:t>
            </w:r>
          </w:p>
        </w:tc>
        <w:tc>
          <w:tcPr>
            <w:tcW w:w="1495" w:type="dxa"/>
          </w:tcPr>
          <w:p w14:paraId="692082D4" w14:textId="61C34AA2" w:rsidR="00E75857" w:rsidRDefault="00E75857" w:rsidP="008356FC">
            <w:pPr>
              <w:spacing w:line="360" w:lineRule="auto"/>
              <w:jc w:val="both"/>
              <w:rPr>
                <w:rFonts w:ascii="Arial" w:hAnsi="Arial" w:cs="Arial"/>
                <w:sz w:val="24"/>
                <w:szCs w:val="24"/>
              </w:rPr>
            </w:pPr>
            <w:r>
              <w:rPr>
                <w:rFonts w:ascii="Arial" w:hAnsi="Arial" w:cs="Arial"/>
                <w:sz w:val="24"/>
                <w:szCs w:val="24"/>
              </w:rPr>
              <w:t>13.0</w:t>
            </w:r>
          </w:p>
        </w:tc>
        <w:tc>
          <w:tcPr>
            <w:tcW w:w="1490" w:type="dxa"/>
          </w:tcPr>
          <w:p w14:paraId="1F47EB97" w14:textId="499EF945" w:rsidR="00E75857" w:rsidRDefault="00E75857" w:rsidP="008356FC">
            <w:pPr>
              <w:spacing w:line="360" w:lineRule="auto"/>
              <w:jc w:val="both"/>
              <w:rPr>
                <w:rFonts w:ascii="Arial" w:hAnsi="Arial" w:cs="Arial"/>
                <w:sz w:val="24"/>
                <w:szCs w:val="24"/>
              </w:rPr>
            </w:pPr>
            <w:r>
              <w:rPr>
                <w:rFonts w:ascii="Arial" w:hAnsi="Arial" w:cs="Arial"/>
                <w:sz w:val="24"/>
                <w:szCs w:val="24"/>
              </w:rPr>
              <w:t>11.97</w:t>
            </w:r>
          </w:p>
        </w:tc>
        <w:tc>
          <w:tcPr>
            <w:tcW w:w="1489" w:type="dxa"/>
          </w:tcPr>
          <w:p w14:paraId="2525BAE7" w14:textId="440C929E" w:rsidR="00E75857" w:rsidRDefault="00E75857" w:rsidP="008356FC">
            <w:pPr>
              <w:spacing w:line="360" w:lineRule="auto"/>
              <w:jc w:val="both"/>
              <w:rPr>
                <w:rFonts w:ascii="Arial" w:hAnsi="Arial" w:cs="Arial"/>
                <w:sz w:val="24"/>
                <w:szCs w:val="24"/>
              </w:rPr>
            </w:pPr>
            <w:r>
              <w:rPr>
                <w:rFonts w:ascii="Arial" w:hAnsi="Arial" w:cs="Arial"/>
                <w:sz w:val="24"/>
                <w:szCs w:val="24"/>
              </w:rPr>
              <w:t>14.03</w:t>
            </w:r>
          </w:p>
        </w:tc>
      </w:tr>
      <w:tr w:rsidR="003612C9" w14:paraId="5A49AE34" w14:textId="77777777" w:rsidTr="00B05055">
        <w:tc>
          <w:tcPr>
            <w:tcW w:w="9016" w:type="dxa"/>
            <w:gridSpan w:val="6"/>
          </w:tcPr>
          <w:p w14:paraId="20AD6BAB" w14:textId="77777777" w:rsidR="003612C9" w:rsidRDefault="003612C9" w:rsidP="008356FC">
            <w:pPr>
              <w:spacing w:line="360" w:lineRule="auto"/>
              <w:jc w:val="both"/>
              <w:rPr>
                <w:rFonts w:ascii="Arial" w:hAnsi="Arial" w:cs="Arial"/>
                <w:sz w:val="24"/>
                <w:szCs w:val="24"/>
              </w:rPr>
            </w:pPr>
            <w:r>
              <w:rPr>
                <w:rFonts w:ascii="Arial" w:hAnsi="Arial" w:cs="Arial"/>
                <w:sz w:val="24"/>
                <w:szCs w:val="24"/>
              </w:rPr>
              <w:t xml:space="preserve">Kruskall-Wallis </w:t>
            </w:r>
            <w:r w:rsidR="0043254C">
              <w:rPr>
                <w:rFonts w:ascii="Arial" w:hAnsi="Arial" w:cs="Arial"/>
                <w:sz w:val="24"/>
                <w:szCs w:val="24"/>
              </w:rPr>
              <w:t>=</w:t>
            </w:r>
            <w:r w:rsidR="00D45118">
              <w:rPr>
                <w:rFonts w:ascii="Arial" w:hAnsi="Arial" w:cs="Arial"/>
                <w:sz w:val="24"/>
                <w:szCs w:val="24"/>
              </w:rPr>
              <w:t>10.992</w:t>
            </w:r>
            <w:r w:rsidR="0043254C">
              <w:rPr>
                <w:rFonts w:ascii="Arial" w:hAnsi="Arial" w:cs="Arial"/>
                <w:sz w:val="24"/>
                <w:szCs w:val="24"/>
              </w:rPr>
              <w:t>;</w:t>
            </w:r>
            <w:r w:rsidR="00D45118">
              <w:rPr>
                <w:rFonts w:ascii="Arial" w:hAnsi="Arial" w:cs="Arial"/>
                <w:sz w:val="24"/>
                <w:szCs w:val="24"/>
              </w:rPr>
              <w:t xml:space="preserve"> 4df</w:t>
            </w:r>
            <w:r w:rsidR="0043254C">
              <w:rPr>
                <w:rFonts w:ascii="Arial" w:hAnsi="Arial" w:cs="Arial"/>
                <w:sz w:val="24"/>
                <w:szCs w:val="24"/>
              </w:rPr>
              <w:t>;</w:t>
            </w:r>
            <w:r w:rsidR="00D45118">
              <w:rPr>
                <w:rFonts w:ascii="Arial" w:hAnsi="Arial" w:cs="Arial"/>
                <w:sz w:val="24"/>
                <w:szCs w:val="24"/>
              </w:rPr>
              <w:t xml:space="preserve"> p=0.027</w:t>
            </w:r>
          </w:p>
          <w:p w14:paraId="6D0E57C2" w14:textId="628CC1CF" w:rsidR="00F2423A" w:rsidRPr="0026597F" w:rsidRDefault="0026597F" w:rsidP="008356FC">
            <w:pPr>
              <w:spacing w:line="360" w:lineRule="auto"/>
              <w:jc w:val="both"/>
              <w:rPr>
                <w:rFonts w:ascii="Arial" w:hAnsi="Arial" w:cs="Arial"/>
                <w:sz w:val="24"/>
                <w:szCs w:val="24"/>
              </w:rPr>
            </w:pPr>
            <w:r>
              <w:rPr>
                <w:rFonts w:ascii="Arial" w:hAnsi="Arial" w:cs="Arial"/>
                <w:sz w:val="24"/>
                <w:szCs w:val="24"/>
                <w:vertAlign w:val="superscript"/>
              </w:rPr>
              <w:lastRenderedPageBreak/>
              <w:t>a,b</w:t>
            </w:r>
            <w:r>
              <w:rPr>
                <w:rFonts w:ascii="Arial" w:hAnsi="Arial" w:cs="Arial"/>
                <w:sz w:val="24"/>
                <w:szCs w:val="24"/>
              </w:rPr>
              <w:t xml:space="preserve"> </w:t>
            </w:r>
            <w:r w:rsidR="00722A83">
              <w:rPr>
                <w:rFonts w:ascii="Arial" w:hAnsi="Arial" w:cs="Arial"/>
                <w:sz w:val="24"/>
                <w:szCs w:val="24"/>
              </w:rPr>
              <w:t>Denotes statistically significant difference (p&lt;0.05) adjusted by Bonferroni correction for multiple tests</w:t>
            </w:r>
          </w:p>
        </w:tc>
      </w:tr>
      <w:tr w:rsidR="00E75857" w14:paraId="372B5973" w14:textId="77777777" w:rsidTr="003612C9">
        <w:tc>
          <w:tcPr>
            <w:tcW w:w="1493" w:type="dxa"/>
            <w:vMerge w:val="restart"/>
          </w:tcPr>
          <w:p w14:paraId="57ACDD20" w14:textId="34CFC869" w:rsidR="00E75857" w:rsidRDefault="00E75857" w:rsidP="008356FC">
            <w:pPr>
              <w:spacing w:line="360" w:lineRule="auto"/>
              <w:jc w:val="both"/>
              <w:rPr>
                <w:rFonts w:ascii="Arial" w:hAnsi="Arial" w:cs="Arial"/>
                <w:sz w:val="24"/>
                <w:szCs w:val="24"/>
              </w:rPr>
            </w:pPr>
            <w:r>
              <w:rPr>
                <w:rFonts w:ascii="Arial" w:hAnsi="Arial" w:cs="Arial"/>
                <w:sz w:val="24"/>
                <w:szCs w:val="24"/>
              </w:rPr>
              <w:lastRenderedPageBreak/>
              <w:t>Access to improved sanitation</w:t>
            </w:r>
          </w:p>
        </w:tc>
        <w:tc>
          <w:tcPr>
            <w:tcW w:w="1564" w:type="dxa"/>
          </w:tcPr>
          <w:p w14:paraId="1DAC0578" w14:textId="33E9AD59" w:rsidR="00E75857" w:rsidRDefault="00E75857" w:rsidP="008356FC">
            <w:pPr>
              <w:spacing w:line="360" w:lineRule="auto"/>
              <w:jc w:val="both"/>
              <w:rPr>
                <w:rFonts w:ascii="Arial" w:hAnsi="Arial" w:cs="Arial"/>
                <w:sz w:val="24"/>
                <w:szCs w:val="24"/>
              </w:rPr>
            </w:pPr>
            <w:r>
              <w:rPr>
                <w:rFonts w:ascii="Arial" w:hAnsi="Arial" w:cs="Arial"/>
                <w:sz w:val="24"/>
                <w:szCs w:val="24"/>
              </w:rPr>
              <w:t>Improved sanitation</w:t>
            </w:r>
          </w:p>
        </w:tc>
        <w:tc>
          <w:tcPr>
            <w:tcW w:w="1485" w:type="dxa"/>
          </w:tcPr>
          <w:p w14:paraId="6B5A9532" w14:textId="283CC15C" w:rsidR="00E75857" w:rsidRDefault="00E75857" w:rsidP="008356FC">
            <w:pPr>
              <w:spacing w:line="360" w:lineRule="auto"/>
              <w:jc w:val="both"/>
              <w:rPr>
                <w:rFonts w:ascii="Arial" w:hAnsi="Arial" w:cs="Arial"/>
                <w:sz w:val="24"/>
                <w:szCs w:val="24"/>
              </w:rPr>
            </w:pPr>
            <w:r>
              <w:rPr>
                <w:rFonts w:ascii="Arial" w:hAnsi="Arial" w:cs="Arial"/>
                <w:sz w:val="24"/>
                <w:szCs w:val="24"/>
              </w:rPr>
              <w:t>1837</w:t>
            </w:r>
          </w:p>
        </w:tc>
        <w:tc>
          <w:tcPr>
            <w:tcW w:w="1495" w:type="dxa"/>
          </w:tcPr>
          <w:p w14:paraId="0D1A9FBF" w14:textId="30C55164" w:rsidR="00E75857" w:rsidRDefault="00E75857" w:rsidP="008356FC">
            <w:pPr>
              <w:spacing w:line="360" w:lineRule="auto"/>
              <w:jc w:val="both"/>
              <w:rPr>
                <w:rFonts w:ascii="Arial" w:hAnsi="Arial" w:cs="Arial"/>
                <w:sz w:val="24"/>
                <w:szCs w:val="24"/>
              </w:rPr>
            </w:pPr>
            <w:r>
              <w:rPr>
                <w:rFonts w:ascii="Arial" w:hAnsi="Arial" w:cs="Arial"/>
                <w:sz w:val="24"/>
                <w:szCs w:val="24"/>
              </w:rPr>
              <w:t>12.8</w:t>
            </w:r>
          </w:p>
        </w:tc>
        <w:tc>
          <w:tcPr>
            <w:tcW w:w="1490" w:type="dxa"/>
          </w:tcPr>
          <w:p w14:paraId="516F0A2C" w14:textId="4B18B583" w:rsidR="00E75857" w:rsidRDefault="00E75857" w:rsidP="008356FC">
            <w:pPr>
              <w:spacing w:line="360" w:lineRule="auto"/>
              <w:jc w:val="both"/>
              <w:rPr>
                <w:rFonts w:ascii="Arial" w:hAnsi="Arial" w:cs="Arial"/>
                <w:sz w:val="24"/>
                <w:szCs w:val="24"/>
              </w:rPr>
            </w:pPr>
            <w:r>
              <w:rPr>
                <w:rFonts w:ascii="Arial" w:hAnsi="Arial" w:cs="Arial"/>
                <w:sz w:val="24"/>
                <w:szCs w:val="24"/>
              </w:rPr>
              <w:t>11.6</w:t>
            </w:r>
          </w:p>
        </w:tc>
        <w:tc>
          <w:tcPr>
            <w:tcW w:w="1489" w:type="dxa"/>
          </w:tcPr>
          <w:p w14:paraId="2BE62522" w14:textId="1A6B315B" w:rsidR="00E75857" w:rsidRDefault="00E75857" w:rsidP="008356FC">
            <w:pPr>
              <w:spacing w:line="360" w:lineRule="auto"/>
              <w:jc w:val="both"/>
              <w:rPr>
                <w:rFonts w:ascii="Arial" w:hAnsi="Arial" w:cs="Arial"/>
                <w:sz w:val="24"/>
                <w:szCs w:val="24"/>
              </w:rPr>
            </w:pPr>
            <w:r>
              <w:rPr>
                <w:rFonts w:ascii="Arial" w:hAnsi="Arial" w:cs="Arial"/>
                <w:sz w:val="24"/>
                <w:szCs w:val="24"/>
              </w:rPr>
              <w:t>13.9</w:t>
            </w:r>
          </w:p>
        </w:tc>
      </w:tr>
      <w:tr w:rsidR="00E75857" w14:paraId="17A59F6D" w14:textId="77777777" w:rsidTr="003612C9">
        <w:tc>
          <w:tcPr>
            <w:tcW w:w="1493" w:type="dxa"/>
            <w:vMerge/>
          </w:tcPr>
          <w:p w14:paraId="1513714A" w14:textId="77777777" w:rsidR="00E75857" w:rsidRDefault="00E75857" w:rsidP="008356FC">
            <w:pPr>
              <w:spacing w:line="360" w:lineRule="auto"/>
              <w:jc w:val="both"/>
              <w:rPr>
                <w:rFonts w:ascii="Arial" w:hAnsi="Arial" w:cs="Arial"/>
                <w:sz w:val="24"/>
                <w:szCs w:val="24"/>
              </w:rPr>
            </w:pPr>
          </w:p>
        </w:tc>
        <w:tc>
          <w:tcPr>
            <w:tcW w:w="1564" w:type="dxa"/>
          </w:tcPr>
          <w:p w14:paraId="25EDD590" w14:textId="74E19088" w:rsidR="00E75857" w:rsidRDefault="00E75857" w:rsidP="008356FC">
            <w:pPr>
              <w:spacing w:line="360" w:lineRule="auto"/>
              <w:jc w:val="both"/>
              <w:rPr>
                <w:rFonts w:ascii="Arial" w:hAnsi="Arial" w:cs="Arial"/>
                <w:sz w:val="24"/>
                <w:szCs w:val="24"/>
              </w:rPr>
            </w:pPr>
            <w:r>
              <w:rPr>
                <w:rFonts w:ascii="Arial" w:hAnsi="Arial" w:cs="Arial"/>
                <w:sz w:val="24"/>
                <w:szCs w:val="24"/>
              </w:rPr>
              <w:t>Unimproved sanitation</w:t>
            </w:r>
          </w:p>
        </w:tc>
        <w:tc>
          <w:tcPr>
            <w:tcW w:w="1485" w:type="dxa"/>
          </w:tcPr>
          <w:p w14:paraId="3026B933" w14:textId="71296A9E" w:rsidR="00E75857" w:rsidRDefault="00E75857" w:rsidP="008356FC">
            <w:pPr>
              <w:spacing w:line="360" w:lineRule="auto"/>
              <w:jc w:val="both"/>
              <w:rPr>
                <w:rFonts w:ascii="Arial" w:hAnsi="Arial" w:cs="Arial"/>
                <w:sz w:val="24"/>
                <w:szCs w:val="24"/>
              </w:rPr>
            </w:pPr>
            <w:r>
              <w:rPr>
                <w:rFonts w:ascii="Arial" w:hAnsi="Arial" w:cs="Arial"/>
                <w:sz w:val="24"/>
                <w:szCs w:val="24"/>
              </w:rPr>
              <w:t>825</w:t>
            </w:r>
          </w:p>
        </w:tc>
        <w:tc>
          <w:tcPr>
            <w:tcW w:w="1495" w:type="dxa"/>
          </w:tcPr>
          <w:p w14:paraId="589BA2BB" w14:textId="28E08730" w:rsidR="00E75857" w:rsidRDefault="00E75857" w:rsidP="008356FC">
            <w:pPr>
              <w:spacing w:line="360" w:lineRule="auto"/>
              <w:jc w:val="both"/>
              <w:rPr>
                <w:rFonts w:ascii="Arial" w:hAnsi="Arial" w:cs="Arial"/>
                <w:sz w:val="24"/>
                <w:szCs w:val="24"/>
              </w:rPr>
            </w:pPr>
            <w:r>
              <w:rPr>
                <w:rFonts w:ascii="Arial" w:hAnsi="Arial" w:cs="Arial"/>
                <w:sz w:val="24"/>
                <w:szCs w:val="24"/>
              </w:rPr>
              <w:t>12.7</w:t>
            </w:r>
          </w:p>
        </w:tc>
        <w:tc>
          <w:tcPr>
            <w:tcW w:w="1490" w:type="dxa"/>
          </w:tcPr>
          <w:p w14:paraId="65BECB87" w14:textId="2F7284AE" w:rsidR="00E75857" w:rsidRDefault="00E75857" w:rsidP="008356FC">
            <w:pPr>
              <w:spacing w:line="360" w:lineRule="auto"/>
              <w:jc w:val="both"/>
              <w:rPr>
                <w:rFonts w:ascii="Arial" w:hAnsi="Arial" w:cs="Arial"/>
                <w:sz w:val="24"/>
                <w:szCs w:val="24"/>
              </w:rPr>
            </w:pPr>
            <w:r>
              <w:rPr>
                <w:rFonts w:ascii="Arial" w:hAnsi="Arial" w:cs="Arial"/>
                <w:sz w:val="24"/>
                <w:szCs w:val="24"/>
              </w:rPr>
              <w:t>11.4</w:t>
            </w:r>
          </w:p>
        </w:tc>
        <w:tc>
          <w:tcPr>
            <w:tcW w:w="1489" w:type="dxa"/>
          </w:tcPr>
          <w:p w14:paraId="6392F3F3" w14:textId="33E9A852" w:rsidR="00E75857" w:rsidRDefault="00E75857" w:rsidP="008356FC">
            <w:pPr>
              <w:spacing w:line="360" w:lineRule="auto"/>
              <w:jc w:val="both"/>
              <w:rPr>
                <w:rFonts w:ascii="Arial" w:hAnsi="Arial" w:cs="Arial"/>
                <w:sz w:val="24"/>
                <w:szCs w:val="24"/>
              </w:rPr>
            </w:pPr>
            <w:r>
              <w:rPr>
                <w:rFonts w:ascii="Arial" w:hAnsi="Arial" w:cs="Arial"/>
                <w:sz w:val="24"/>
                <w:szCs w:val="24"/>
              </w:rPr>
              <w:t>13.7</w:t>
            </w:r>
          </w:p>
        </w:tc>
      </w:tr>
      <w:tr w:rsidR="00BC1BE3" w14:paraId="330AE707" w14:textId="77777777" w:rsidTr="00EC309E">
        <w:tc>
          <w:tcPr>
            <w:tcW w:w="9016" w:type="dxa"/>
            <w:gridSpan w:val="6"/>
          </w:tcPr>
          <w:p w14:paraId="75936808" w14:textId="34EF118C" w:rsidR="00BC1BE3" w:rsidRDefault="00BC1BE3" w:rsidP="008356FC">
            <w:pPr>
              <w:spacing w:line="360" w:lineRule="auto"/>
              <w:jc w:val="both"/>
              <w:rPr>
                <w:rFonts w:ascii="Arial" w:hAnsi="Arial" w:cs="Arial"/>
                <w:sz w:val="24"/>
                <w:szCs w:val="24"/>
              </w:rPr>
            </w:pPr>
            <w:r>
              <w:rPr>
                <w:rFonts w:ascii="Arial" w:hAnsi="Arial" w:cs="Arial"/>
                <w:sz w:val="24"/>
                <w:szCs w:val="24"/>
              </w:rPr>
              <w:t>Mann-Whitney U test p=0.038</w:t>
            </w:r>
            <w:r w:rsidR="0043254C">
              <w:rPr>
                <w:rFonts w:ascii="Arial" w:hAnsi="Arial" w:cs="Arial"/>
                <w:sz w:val="24"/>
                <w:szCs w:val="24"/>
              </w:rPr>
              <w:t>;</w:t>
            </w:r>
            <w:r w:rsidR="0043636F">
              <w:rPr>
                <w:rFonts w:ascii="Arial" w:hAnsi="Arial" w:cs="Arial"/>
                <w:sz w:val="24"/>
                <w:szCs w:val="24"/>
              </w:rPr>
              <w:t xml:space="preserve"> </w:t>
            </w:r>
            <w:r w:rsidR="005367FC">
              <w:rPr>
                <w:rFonts w:ascii="Arial" w:hAnsi="Arial" w:cs="Arial"/>
                <w:sz w:val="24"/>
                <w:szCs w:val="24"/>
              </w:rPr>
              <w:t>n=2662</w:t>
            </w:r>
          </w:p>
        </w:tc>
      </w:tr>
      <w:tr w:rsidR="00E75857" w14:paraId="614C73AB" w14:textId="77777777" w:rsidTr="003612C9">
        <w:tc>
          <w:tcPr>
            <w:tcW w:w="1493" w:type="dxa"/>
            <w:vMerge w:val="restart"/>
          </w:tcPr>
          <w:p w14:paraId="444DD594" w14:textId="659F4469" w:rsidR="00E75857" w:rsidRDefault="00E75857" w:rsidP="008356FC">
            <w:pPr>
              <w:spacing w:line="360" w:lineRule="auto"/>
              <w:jc w:val="both"/>
              <w:rPr>
                <w:rFonts w:ascii="Arial" w:hAnsi="Arial" w:cs="Arial"/>
                <w:sz w:val="24"/>
                <w:szCs w:val="24"/>
              </w:rPr>
            </w:pPr>
            <w:r>
              <w:rPr>
                <w:rFonts w:ascii="Arial" w:hAnsi="Arial" w:cs="Arial"/>
                <w:sz w:val="24"/>
                <w:szCs w:val="24"/>
              </w:rPr>
              <w:t>Access to improved water</w:t>
            </w:r>
          </w:p>
        </w:tc>
        <w:tc>
          <w:tcPr>
            <w:tcW w:w="1564" w:type="dxa"/>
          </w:tcPr>
          <w:p w14:paraId="79076707" w14:textId="196866F9" w:rsidR="00E75857" w:rsidRDefault="00E75857" w:rsidP="008356FC">
            <w:pPr>
              <w:spacing w:line="360" w:lineRule="auto"/>
              <w:jc w:val="both"/>
              <w:rPr>
                <w:rFonts w:ascii="Arial" w:hAnsi="Arial" w:cs="Arial"/>
                <w:sz w:val="24"/>
                <w:szCs w:val="24"/>
              </w:rPr>
            </w:pPr>
            <w:r>
              <w:rPr>
                <w:rFonts w:ascii="Arial" w:hAnsi="Arial" w:cs="Arial"/>
                <w:sz w:val="24"/>
                <w:szCs w:val="24"/>
              </w:rPr>
              <w:t>Improved water</w:t>
            </w:r>
          </w:p>
        </w:tc>
        <w:tc>
          <w:tcPr>
            <w:tcW w:w="1485" w:type="dxa"/>
          </w:tcPr>
          <w:p w14:paraId="2C0876B3" w14:textId="6A26BC34" w:rsidR="00E75857" w:rsidRDefault="00E75857" w:rsidP="008356FC">
            <w:pPr>
              <w:spacing w:line="360" w:lineRule="auto"/>
              <w:jc w:val="both"/>
              <w:rPr>
                <w:rFonts w:ascii="Arial" w:hAnsi="Arial" w:cs="Arial"/>
                <w:sz w:val="24"/>
                <w:szCs w:val="24"/>
              </w:rPr>
            </w:pPr>
            <w:r>
              <w:rPr>
                <w:rFonts w:ascii="Arial" w:hAnsi="Arial" w:cs="Arial"/>
                <w:sz w:val="24"/>
                <w:szCs w:val="24"/>
              </w:rPr>
              <w:t>2350</w:t>
            </w:r>
          </w:p>
        </w:tc>
        <w:tc>
          <w:tcPr>
            <w:tcW w:w="1495" w:type="dxa"/>
          </w:tcPr>
          <w:p w14:paraId="5BBE6DF1" w14:textId="5BEE9E13" w:rsidR="00E75857" w:rsidRDefault="00E75857" w:rsidP="008356FC">
            <w:pPr>
              <w:spacing w:line="360" w:lineRule="auto"/>
              <w:jc w:val="both"/>
              <w:rPr>
                <w:rFonts w:ascii="Arial" w:hAnsi="Arial" w:cs="Arial"/>
                <w:sz w:val="24"/>
                <w:szCs w:val="24"/>
              </w:rPr>
            </w:pPr>
            <w:r>
              <w:rPr>
                <w:rFonts w:ascii="Arial" w:hAnsi="Arial" w:cs="Arial"/>
                <w:sz w:val="24"/>
                <w:szCs w:val="24"/>
              </w:rPr>
              <w:t>12.8</w:t>
            </w:r>
          </w:p>
        </w:tc>
        <w:tc>
          <w:tcPr>
            <w:tcW w:w="1490" w:type="dxa"/>
          </w:tcPr>
          <w:p w14:paraId="338CAA3E" w14:textId="63A17A01" w:rsidR="00E75857" w:rsidRDefault="00E75857" w:rsidP="008356FC">
            <w:pPr>
              <w:spacing w:line="360" w:lineRule="auto"/>
              <w:jc w:val="both"/>
              <w:rPr>
                <w:rFonts w:ascii="Arial" w:hAnsi="Arial" w:cs="Arial"/>
                <w:sz w:val="24"/>
                <w:szCs w:val="24"/>
              </w:rPr>
            </w:pPr>
            <w:r>
              <w:rPr>
                <w:rFonts w:ascii="Arial" w:hAnsi="Arial" w:cs="Arial"/>
                <w:sz w:val="24"/>
                <w:szCs w:val="24"/>
              </w:rPr>
              <w:t>11.5</w:t>
            </w:r>
          </w:p>
        </w:tc>
        <w:tc>
          <w:tcPr>
            <w:tcW w:w="1489" w:type="dxa"/>
          </w:tcPr>
          <w:p w14:paraId="366BD162" w14:textId="0D96E405" w:rsidR="00E75857" w:rsidRDefault="00E75857" w:rsidP="008356FC">
            <w:pPr>
              <w:spacing w:line="360" w:lineRule="auto"/>
              <w:jc w:val="both"/>
              <w:rPr>
                <w:rFonts w:ascii="Arial" w:hAnsi="Arial" w:cs="Arial"/>
                <w:sz w:val="24"/>
                <w:szCs w:val="24"/>
              </w:rPr>
            </w:pPr>
            <w:r>
              <w:rPr>
                <w:rFonts w:ascii="Arial" w:hAnsi="Arial" w:cs="Arial"/>
                <w:sz w:val="24"/>
                <w:szCs w:val="24"/>
              </w:rPr>
              <w:t>13.9</w:t>
            </w:r>
          </w:p>
        </w:tc>
      </w:tr>
      <w:tr w:rsidR="00E75857" w14:paraId="6601A564" w14:textId="77777777" w:rsidTr="003612C9">
        <w:tc>
          <w:tcPr>
            <w:tcW w:w="1493" w:type="dxa"/>
            <w:vMerge/>
          </w:tcPr>
          <w:p w14:paraId="4CFE4382" w14:textId="77777777" w:rsidR="00E75857" w:rsidRDefault="00E75857" w:rsidP="008356FC">
            <w:pPr>
              <w:spacing w:line="360" w:lineRule="auto"/>
              <w:jc w:val="both"/>
              <w:rPr>
                <w:rFonts w:ascii="Arial" w:hAnsi="Arial" w:cs="Arial"/>
                <w:sz w:val="24"/>
                <w:szCs w:val="24"/>
              </w:rPr>
            </w:pPr>
          </w:p>
        </w:tc>
        <w:tc>
          <w:tcPr>
            <w:tcW w:w="1564" w:type="dxa"/>
          </w:tcPr>
          <w:p w14:paraId="5170AAA4" w14:textId="1B88E874" w:rsidR="00E75857" w:rsidRDefault="00E75857" w:rsidP="008356FC">
            <w:pPr>
              <w:spacing w:line="360" w:lineRule="auto"/>
              <w:jc w:val="both"/>
              <w:rPr>
                <w:rFonts w:ascii="Arial" w:hAnsi="Arial" w:cs="Arial"/>
                <w:sz w:val="24"/>
                <w:szCs w:val="24"/>
              </w:rPr>
            </w:pPr>
            <w:r>
              <w:rPr>
                <w:rFonts w:ascii="Arial" w:hAnsi="Arial" w:cs="Arial"/>
                <w:sz w:val="24"/>
                <w:szCs w:val="24"/>
              </w:rPr>
              <w:t>Unimproved water</w:t>
            </w:r>
          </w:p>
        </w:tc>
        <w:tc>
          <w:tcPr>
            <w:tcW w:w="1485" w:type="dxa"/>
          </w:tcPr>
          <w:p w14:paraId="6A4F3C4D" w14:textId="4FBF5565" w:rsidR="00E75857" w:rsidRDefault="00E75857" w:rsidP="008356FC">
            <w:pPr>
              <w:spacing w:line="360" w:lineRule="auto"/>
              <w:jc w:val="both"/>
              <w:rPr>
                <w:rFonts w:ascii="Arial" w:hAnsi="Arial" w:cs="Arial"/>
                <w:sz w:val="24"/>
                <w:szCs w:val="24"/>
              </w:rPr>
            </w:pPr>
            <w:r>
              <w:rPr>
                <w:rFonts w:ascii="Arial" w:hAnsi="Arial" w:cs="Arial"/>
                <w:sz w:val="24"/>
                <w:szCs w:val="24"/>
              </w:rPr>
              <w:t>312</w:t>
            </w:r>
          </w:p>
        </w:tc>
        <w:tc>
          <w:tcPr>
            <w:tcW w:w="1495" w:type="dxa"/>
          </w:tcPr>
          <w:p w14:paraId="7CC9574C" w14:textId="5EFF572E" w:rsidR="00E75857" w:rsidRDefault="00E75857" w:rsidP="008356FC">
            <w:pPr>
              <w:spacing w:line="360" w:lineRule="auto"/>
              <w:jc w:val="both"/>
              <w:rPr>
                <w:rFonts w:ascii="Arial" w:hAnsi="Arial" w:cs="Arial"/>
                <w:sz w:val="24"/>
                <w:szCs w:val="24"/>
              </w:rPr>
            </w:pPr>
            <w:r>
              <w:rPr>
                <w:rFonts w:ascii="Arial" w:hAnsi="Arial" w:cs="Arial"/>
                <w:sz w:val="24"/>
                <w:szCs w:val="24"/>
              </w:rPr>
              <w:t>12.85</w:t>
            </w:r>
          </w:p>
        </w:tc>
        <w:tc>
          <w:tcPr>
            <w:tcW w:w="1490" w:type="dxa"/>
          </w:tcPr>
          <w:p w14:paraId="5326EC14" w14:textId="4724E508" w:rsidR="00E75857" w:rsidRDefault="00E75857" w:rsidP="008356FC">
            <w:pPr>
              <w:spacing w:line="360" w:lineRule="auto"/>
              <w:jc w:val="both"/>
              <w:rPr>
                <w:rFonts w:ascii="Arial" w:hAnsi="Arial" w:cs="Arial"/>
                <w:sz w:val="24"/>
                <w:szCs w:val="24"/>
              </w:rPr>
            </w:pPr>
            <w:r>
              <w:rPr>
                <w:rFonts w:ascii="Arial" w:hAnsi="Arial" w:cs="Arial"/>
                <w:sz w:val="24"/>
                <w:szCs w:val="24"/>
              </w:rPr>
              <w:t>11.7</w:t>
            </w:r>
          </w:p>
        </w:tc>
        <w:tc>
          <w:tcPr>
            <w:tcW w:w="1489" w:type="dxa"/>
          </w:tcPr>
          <w:p w14:paraId="173BA3A5" w14:textId="5FF23117" w:rsidR="00E75857" w:rsidRDefault="00E75857" w:rsidP="008356FC">
            <w:pPr>
              <w:spacing w:line="360" w:lineRule="auto"/>
              <w:jc w:val="both"/>
              <w:rPr>
                <w:rFonts w:ascii="Arial" w:hAnsi="Arial" w:cs="Arial"/>
                <w:sz w:val="24"/>
                <w:szCs w:val="24"/>
              </w:rPr>
            </w:pPr>
            <w:r>
              <w:rPr>
                <w:rFonts w:ascii="Arial" w:hAnsi="Arial" w:cs="Arial"/>
                <w:sz w:val="24"/>
                <w:szCs w:val="24"/>
              </w:rPr>
              <w:t>13.8</w:t>
            </w:r>
          </w:p>
        </w:tc>
      </w:tr>
      <w:tr w:rsidR="0043636F" w14:paraId="6567C762" w14:textId="77777777" w:rsidTr="00DF4B79">
        <w:tc>
          <w:tcPr>
            <w:tcW w:w="9016" w:type="dxa"/>
            <w:gridSpan w:val="6"/>
          </w:tcPr>
          <w:p w14:paraId="557E3298" w14:textId="456453C9" w:rsidR="0043636F" w:rsidRDefault="0043636F" w:rsidP="008356FC">
            <w:pPr>
              <w:spacing w:line="360" w:lineRule="auto"/>
              <w:jc w:val="both"/>
              <w:rPr>
                <w:rFonts w:ascii="Arial" w:hAnsi="Arial" w:cs="Arial"/>
                <w:sz w:val="24"/>
                <w:szCs w:val="24"/>
              </w:rPr>
            </w:pPr>
            <w:r>
              <w:rPr>
                <w:rFonts w:ascii="Arial" w:hAnsi="Arial" w:cs="Arial"/>
                <w:sz w:val="24"/>
                <w:szCs w:val="24"/>
              </w:rPr>
              <w:t>Mann-Whitney U test</w:t>
            </w:r>
            <w:r w:rsidR="000E760C">
              <w:rPr>
                <w:rFonts w:ascii="Arial" w:hAnsi="Arial" w:cs="Arial"/>
                <w:sz w:val="24"/>
                <w:szCs w:val="24"/>
              </w:rPr>
              <w:t xml:space="preserve"> </w:t>
            </w:r>
            <w:r w:rsidR="005367FC">
              <w:rPr>
                <w:rFonts w:ascii="Arial" w:hAnsi="Arial" w:cs="Arial"/>
                <w:sz w:val="24"/>
                <w:szCs w:val="24"/>
              </w:rPr>
              <w:t>p=0.685</w:t>
            </w:r>
            <w:r w:rsidR="0043254C">
              <w:rPr>
                <w:rFonts w:ascii="Arial" w:hAnsi="Arial" w:cs="Arial"/>
                <w:sz w:val="24"/>
                <w:szCs w:val="24"/>
              </w:rPr>
              <w:t>;</w:t>
            </w:r>
            <w:r w:rsidR="005367FC">
              <w:rPr>
                <w:rFonts w:ascii="Arial" w:hAnsi="Arial" w:cs="Arial"/>
                <w:sz w:val="24"/>
                <w:szCs w:val="24"/>
              </w:rPr>
              <w:t xml:space="preserve"> n=2662</w:t>
            </w:r>
          </w:p>
        </w:tc>
      </w:tr>
      <w:tr w:rsidR="00E75857" w14:paraId="439D5D68" w14:textId="77777777" w:rsidTr="003612C9">
        <w:tc>
          <w:tcPr>
            <w:tcW w:w="1493" w:type="dxa"/>
            <w:vMerge w:val="restart"/>
          </w:tcPr>
          <w:p w14:paraId="5958F675" w14:textId="0B1A1875" w:rsidR="00E75857" w:rsidRDefault="00E75857" w:rsidP="008356FC">
            <w:pPr>
              <w:spacing w:line="360" w:lineRule="auto"/>
              <w:jc w:val="both"/>
              <w:rPr>
                <w:rFonts w:ascii="Arial" w:hAnsi="Arial" w:cs="Arial"/>
                <w:sz w:val="24"/>
                <w:szCs w:val="24"/>
              </w:rPr>
            </w:pPr>
            <w:r>
              <w:rPr>
                <w:rFonts w:ascii="Arial" w:hAnsi="Arial" w:cs="Arial"/>
                <w:sz w:val="24"/>
                <w:szCs w:val="24"/>
              </w:rPr>
              <w:t>Wealth index</w:t>
            </w:r>
          </w:p>
        </w:tc>
        <w:tc>
          <w:tcPr>
            <w:tcW w:w="1564" w:type="dxa"/>
          </w:tcPr>
          <w:p w14:paraId="44F3CA02" w14:textId="721B1E75" w:rsidR="00E75857" w:rsidRDefault="00E75857" w:rsidP="008356FC">
            <w:pPr>
              <w:spacing w:line="360" w:lineRule="auto"/>
              <w:jc w:val="both"/>
              <w:rPr>
                <w:rFonts w:ascii="Arial" w:hAnsi="Arial" w:cs="Arial"/>
                <w:sz w:val="24"/>
                <w:szCs w:val="24"/>
              </w:rPr>
            </w:pPr>
            <w:r>
              <w:rPr>
                <w:rFonts w:ascii="Arial" w:hAnsi="Arial" w:cs="Arial"/>
                <w:sz w:val="24"/>
                <w:szCs w:val="24"/>
              </w:rPr>
              <w:t>Poorest</w:t>
            </w:r>
          </w:p>
        </w:tc>
        <w:tc>
          <w:tcPr>
            <w:tcW w:w="1485" w:type="dxa"/>
          </w:tcPr>
          <w:p w14:paraId="579990F5" w14:textId="456920BA" w:rsidR="00E75857" w:rsidRDefault="00E75857" w:rsidP="008356FC">
            <w:pPr>
              <w:spacing w:line="360" w:lineRule="auto"/>
              <w:jc w:val="both"/>
              <w:rPr>
                <w:rFonts w:ascii="Arial" w:hAnsi="Arial" w:cs="Arial"/>
                <w:sz w:val="24"/>
                <w:szCs w:val="24"/>
              </w:rPr>
            </w:pPr>
            <w:r>
              <w:rPr>
                <w:rFonts w:ascii="Arial" w:hAnsi="Arial" w:cs="Arial"/>
                <w:sz w:val="24"/>
                <w:szCs w:val="24"/>
              </w:rPr>
              <w:t>610</w:t>
            </w:r>
          </w:p>
        </w:tc>
        <w:tc>
          <w:tcPr>
            <w:tcW w:w="1495" w:type="dxa"/>
          </w:tcPr>
          <w:p w14:paraId="395AE5DD" w14:textId="01E000DC" w:rsidR="00E75857" w:rsidRDefault="00E75857" w:rsidP="008356FC">
            <w:pPr>
              <w:spacing w:line="360" w:lineRule="auto"/>
              <w:jc w:val="both"/>
              <w:rPr>
                <w:rFonts w:ascii="Arial" w:hAnsi="Arial" w:cs="Arial"/>
                <w:sz w:val="24"/>
                <w:szCs w:val="24"/>
              </w:rPr>
            </w:pPr>
            <w:r>
              <w:rPr>
                <w:rFonts w:ascii="Arial" w:hAnsi="Arial" w:cs="Arial"/>
                <w:sz w:val="24"/>
                <w:szCs w:val="24"/>
              </w:rPr>
              <w:t>12.9</w:t>
            </w:r>
          </w:p>
        </w:tc>
        <w:tc>
          <w:tcPr>
            <w:tcW w:w="1490" w:type="dxa"/>
          </w:tcPr>
          <w:p w14:paraId="6F312779" w14:textId="078CBF7F" w:rsidR="00E75857" w:rsidRDefault="00E75857" w:rsidP="008356FC">
            <w:pPr>
              <w:spacing w:line="360" w:lineRule="auto"/>
              <w:jc w:val="both"/>
              <w:rPr>
                <w:rFonts w:ascii="Arial" w:hAnsi="Arial" w:cs="Arial"/>
                <w:sz w:val="24"/>
                <w:szCs w:val="24"/>
              </w:rPr>
            </w:pPr>
            <w:r>
              <w:rPr>
                <w:rFonts w:ascii="Arial" w:hAnsi="Arial" w:cs="Arial"/>
                <w:sz w:val="24"/>
                <w:szCs w:val="24"/>
              </w:rPr>
              <w:t>11.7</w:t>
            </w:r>
          </w:p>
        </w:tc>
        <w:tc>
          <w:tcPr>
            <w:tcW w:w="1489" w:type="dxa"/>
          </w:tcPr>
          <w:p w14:paraId="4BC44524" w14:textId="1E84D0C3" w:rsidR="00E75857" w:rsidRDefault="00E75857" w:rsidP="008356FC">
            <w:pPr>
              <w:spacing w:line="360" w:lineRule="auto"/>
              <w:jc w:val="both"/>
              <w:rPr>
                <w:rFonts w:ascii="Arial" w:hAnsi="Arial" w:cs="Arial"/>
                <w:sz w:val="24"/>
                <w:szCs w:val="24"/>
              </w:rPr>
            </w:pPr>
            <w:r>
              <w:rPr>
                <w:rFonts w:ascii="Arial" w:hAnsi="Arial" w:cs="Arial"/>
                <w:sz w:val="24"/>
                <w:szCs w:val="24"/>
              </w:rPr>
              <w:t>13.8</w:t>
            </w:r>
          </w:p>
        </w:tc>
      </w:tr>
      <w:tr w:rsidR="00E75857" w14:paraId="5106D6D7" w14:textId="77777777" w:rsidTr="003612C9">
        <w:tc>
          <w:tcPr>
            <w:tcW w:w="1493" w:type="dxa"/>
            <w:vMerge/>
          </w:tcPr>
          <w:p w14:paraId="071524C5" w14:textId="77777777" w:rsidR="00E75857" w:rsidRDefault="00E75857" w:rsidP="008356FC">
            <w:pPr>
              <w:spacing w:line="360" w:lineRule="auto"/>
              <w:jc w:val="both"/>
              <w:rPr>
                <w:rFonts w:ascii="Arial" w:hAnsi="Arial" w:cs="Arial"/>
                <w:sz w:val="24"/>
                <w:szCs w:val="24"/>
              </w:rPr>
            </w:pPr>
          </w:p>
        </w:tc>
        <w:tc>
          <w:tcPr>
            <w:tcW w:w="1564" w:type="dxa"/>
          </w:tcPr>
          <w:p w14:paraId="51303FB4" w14:textId="28395069" w:rsidR="00E75857" w:rsidRDefault="00E75857" w:rsidP="008356FC">
            <w:pPr>
              <w:spacing w:line="360" w:lineRule="auto"/>
              <w:jc w:val="both"/>
              <w:rPr>
                <w:rFonts w:ascii="Arial" w:hAnsi="Arial" w:cs="Arial"/>
                <w:sz w:val="24"/>
                <w:szCs w:val="24"/>
              </w:rPr>
            </w:pPr>
            <w:r>
              <w:rPr>
                <w:rFonts w:ascii="Arial" w:hAnsi="Arial" w:cs="Arial"/>
                <w:sz w:val="24"/>
                <w:szCs w:val="24"/>
              </w:rPr>
              <w:t>Poorer</w:t>
            </w:r>
          </w:p>
        </w:tc>
        <w:tc>
          <w:tcPr>
            <w:tcW w:w="1485" w:type="dxa"/>
          </w:tcPr>
          <w:p w14:paraId="4308C7B0" w14:textId="489D2F41" w:rsidR="00E75857" w:rsidRDefault="00E75857" w:rsidP="008356FC">
            <w:pPr>
              <w:spacing w:line="360" w:lineRule="auto"/>
              <w:jc w:val="both"/>
              <w:rPr>
                <w:rFonts w:ascii="Arial" w:hAnsi="Arial" w:cs="Arial"/>
                <w:sz w:val="24"/>
                <w:szCs w:val="24"/>
              </w:rPr>
            </w:pPr>
            <w:r>
              <w:rPr>
                <w:rFonts w:ascii="Arial" w:hAnsi="Arial" w:cs="Arial"/>
                <w:sz w:val="24"/>
                <w:szCs w:val="24"/>
              </w:rPr>
              <w:t>562</w:t>
            </w:r>
          </w:p>
        </w:tc>
        <w:tc>
          <w:tcPr>
            <w:tcW w:w="1495" w:type="dxa"/>
          </w:tcPr>
          <w:p w14:paraId="42E188F9" w14:textId="1B474407" w:rsidR="00E75857" w:rsidRPr="004E1DBD" w:rsidRDefault="00E75857" w:rsidP="008356FC">
            <w:pPr>
              <w:spacing w:line="360" w:lineRule="auto"/>
              <w:jc w:val="both"/>
              <w:rPr>
                <w:rFonts w:ascii="Arial" w:hAnsi="Arial" w:cs="Arial"/>
                <w:sz w:val="24"/>
                <w:szCs w:val="24"/>
                <w:vertAlign w:val="superscript"/>
              </w:rPr>
            </w:pPr>
            <w:r>
              <w:rPr>
                <w:rFonts w:ascii="Arial" w:hAnsi="Arial" w:cs="Arial"/>
                <w:sz w:val="24"/>
                <w:szCs w:val="24"/>
              </w:rPr>
              <w:t>12.6</w:t>
            </w:r>
            <w:r w:rsidR="004E1DBD">
              <w:rPr>
                <w:rFonts w:ascii="Arial" w:hAnsi="Arial" w:cs="Arial"/>
                <w:sz w:val="24"/>
                <w:szCs w:val="24"/>
                <w:vertAlign w:val="superscript"/>
              </w:rPr>
              <w:t>a</w:t>
            </w:r>
          </w:p>
        </w:tc>
        <w:tc>
          <w:tcPr>
            <w:tcW w:w="1490" w:type="dxa"/>
          </w:tcPr>
          <w:p w14:paraId="615090B9" w14:textId="00F34F53" w:rsidR="00E75857" w:rsidRDefault="00E75857" w:rsidP="008356FC">
            <w:pPr>
              <w:spacing w:line="360" w:lineRule="auto"/>
              <w:jc w:val="both"/>
              <w:rPr>
                <w:rFonts w:ascii="Arial" w:hAnsi="Arial" w:cs="Arial"/>
                <w:sz w:val="24"/>
                <w:szCs w:val="24"/>
              </w:rPr>
            </w:pPr>
            <w:r>
              <w:rPr>
                <w:rFonts w:ascii="Arial" w:hAnsi="Arial" w:cs="Arial"/>
                <w:sz w:val="24"/>
                <w:szCs w:val="24"/>
              </w:rPr>
              <w:t>11.3</w:t>
            </w:r>
          </w:p>
        </w:tc>
        <w:tc>
          <w:tcPr>
            <w:tcW w:w="1489" w:type="dxa"/>
          </w:tcPr>
          <w:p w14:paraId="6ACCE1FF" w14:textId="72F6EF7D" w:rsidR="00E75857" w:rsidRDefault="00E75857" w:rsidP="008356FC">
            <w:pPr>
              <w:spacing w:line="360" w:lineRule="auto"/>
              <w:jc w:val="both"/>
              <w:rPr>
                <w:rFonts w:ascii="Arial" w:hAnsi="Arial" w:cs="Arial"/>
                <w:sz w:val="24"/>
                <w:szCs w:val="24"/>
              </w:rPr>
            </w:pPr>
            <w:r>
              <w:rPr>
                <w:rFonts w:ascii="Arial" w:hAnsi="Arial" w:cs="Arial"/>
                <w:sz w:val="24"/>
                <w:szCs w:val="24"/>
              </w:rPr>
              <w:t>13.7</w:t>
            </w:r>
          </w:p>
        </w:tc>
      </w:tr>
      <w:tr w:rsidR="00E75857" w14:paraId="33468420" w14:textId="77777777" w:rsidTr="003612C9">
        <w:tc>
          <w:tcPr>
            <w:tcW w:w="1493" w:type="dxa"/>
            <w:vMerge/>
          </w:tcPr>
          <w:p w14:paraId="0E6CE2D4" w14:textId="77777777" w:rsidR="00E75857" w:rsidRDefault="00E75857" w:rsidP="008356FC">
            <w:pPr>
              <w:spacing w:line="360" w:lineRule="auto"/>
              <w:jc w:val="both"/>
              <w:rPr>
                <w:rFonts w:ascii="Arial" w:hAnsi="Arial" w:cs="Arial"/>
                <w:sz w:val="24"/>
                <w:szCs w:val="24"/>
              </w:rPr>
            </w:pPr>
          </w:p>
        </w:tc>
        <w:tc>
          <w:tcPr>
            <w:tcW w:w="1564" w:type="dxa"/>
          </w:tcPr>
          <w:p w14:paraId="0246A800" w14:textId="19BE29F5" w:rsidR="00E75857" w:rsidRDefault="00E75857" w:rsidP="008356FC">
            <w:pPr>
              <w:spacing w:line="360" w:lineRule="auto"/>
              <w:jc w:val="both"/>
              <w:rPr>
                <w:rFonts w:ascii="Arial" w:hAnsi="Arial" w:cs="Arial"/>
                <w:sz w:val="24"/>
                <w:szCs w:val="24"/>
              </w:rPr>
            </w:pPr>
            <w:r>
              <w:rPr>
                <w:rFonts w:ascii="Arial" w:hAnsi="Arial" w:cs="Arial"/>
                <w:sz w:val="24"/>
                <w:szCs w:val="24"/>
              </w:rPr>
              <w:t>Middle</w:t>
            </w:r>
          </w:p>
        </w:tc>
        <w:tc>
          <w:tcPr>
            <w:tcW w:w="1485" w:type="dxa"/>
          </w:tcPr>
          <w:p w14:paraId="6BA7B854" w14:textId="54F0A253" w:rsidR="00E75857" w:rsidRDefault="00E75857" w:rsidP="008356FC">
            <w:pPr>
              <w:spacing w:line="360" w:lineRule="auto"/>
              <w:jc w:val="both"/>
              <w:rPr>
                <w:rFonts w:ascii="Arial" w:hAnsi="Arial" w:cs="Arial"/>
                <w:sz w:val="24"/>
                <w:szCs w:val="24"/>
              </w:rPr>
            </w:pPr>
            <w:r>
              <w:rPr>
                <w:rFonts w:ascii="Arial" w:hAnsi="Arial" w:cs="Arial"/>
                <w:sz w:val="24"/>
                <w:szCs w:val="24"/>
              </w:rPr>
              <w:t>660</w:t>
            </w:r>
          </w:p>
        </w:tc>
        <w:tc>
          <w:tcPr>
            <w:tcW w:w="1495" w:type="dxa"/>
          </w:tcPr>
          <w:p w14:paraId="1C574E6E" w14:textId="7E1A6759" w:rsidR="00E75857" w:rsidRDefault="00E75857" w:rsidP="008356FC">
            <w:pPr>
              <w:spacing w:line="360" w:lineRule="auto"/>
              <w:jc w:val="both"/>
              <w:rPr>
                <w:rFonts w:ascii="Arial" w:hAnsi="Arial" w:cs="Arial"/>
                <w:sz w:val="24"/>
                <w:szCs w:val="24"/>
              </w:rPr>
            </w:pPr>
            <w:r>
              <w:rPr>
                <w:rFonts w:ascii="Arial" w:hAnsi="Arial" w:cs="Arial"/>
                <w:sz w:val="24"/>
                <w:szCs w:val="24"/>
              </w:rPr>
              <w:t>12.8</w:t>
            </w:r>
          </w:p>
        </w:tc>
        <w:tc>
          <w:tcPr>
            <w:tcW w:w="1490" w:type="dxa"/>
          </w:tcPr>
          <w:p w14:paraId="5C688955" w14:textId="34F7845C" w:rsidR="00E75857" w:rsidRDefault="00E75857" w:rsidP="008356FC">
            <w:pPr>
              <w:spacing w:line="360" w:lineRule="auto"/>
              <w:jc w:val="both"/>
              <w:rPr>
                <w:rFonts w:ascii="Arial" w:hAnsi="Arial" w:cs="Arial"/>
                <w:sz w:val="24"/>
                <w:szCs w:val="24"/>
              </w:rPr>
            </w:pPr>
            <w:r>
              <w:rPr>
                <w:rFonts w:ascii="Arial" w:hAnsi="Arial" w:cs="Arial"/>
                <w:sz w:val="24"/>
                <w:szCs w:val="24"/>
              </w:rPr>
              <w:t>11.5</w:t>
            </w:r>
          </w:p>
        </w:tc>
        <w:tc>
          <w:tcPr>
            <w:tcW w:w="1489" w:type="dxa"/>
          </w:tcPr>
          <w:p w14:paraId="316964A3" w14:textId="1C5C65EF" w:rsidR="00E75857" w:rsidRDefault="00E75857" w:rsidP="008356FC">
            <w:pPr>
              <w:spacing w:line="360" w:lineRule="auto"/>
              <w:jc w:val="both"/>
              <w:rPr>
                <w:rFonts w:ascii="Arial" w:hAnsi="Arial" w:cs="Arial"/>
                <w:sz w:val="24"/>
                <w:szCs w:val="24"/>
              </w:rPr>
            </w:pPr>
            <w:r>
              <w:rPr>
                <w:rFonts w:ascii="Arial" w:hAnsi="Arial" w:cs="Arial"/>
                <w:sz w:val="24"/>
                <w:szCs w:val="24"/>
              </w:rPr>
              <w:t>13.9</w:t>
            </w:r>
          </w:p>
        </w:tc>
      </w:tr>
      <w:tr w:rsidR="00E75857" w14:paraId="6849FD61" w14:textId="77777777" w:rsidTr="003612C9">
        <w:tc>
          <w:tcPr>
            <w:tcW w:w="1493" w:type="dxa"/>
            <w:vMerge/>
          </w:tcPr>
          <w:p w14:paraId="3347A155" w14:textId="77777777" w:rsidR="00E75857" w:rsidRDefault="00E75857" w:rsidP="008356FC">
            <w:pPr>
              <w:spacing w:line="360" w:lineRule="auto"/>
              <w:jc w:val="both"/>
              <w:rPr>
                <w:rFonts w:ascii="Arial" w:hAnsi="Arial" w:cs="Arial"/>
                <w:sz w:val="24"/>
                <w:szCs w:val="24"/>
              </w:rPr>
            </w:pPr>
          </w:p>
        </w:tc>
        <w:tc>
          <w:tcPr>
            <w:tcW w:w="1564" w:type="dxa"/>
          </w:tcPr>
          <w:p w14:paraId="5E050E52" w14:textId="0573BA4D" w:rsidR="00E75857" w:rsidRDefault="00E75857" w:rsidP="008356FC">
            <w:pPr>
              <w:spacing w:line="360" w:lineRule="auto"/>
              <w:jc w:val="both"/>
              <w:rPr>
                <w:rFonts w:ascii="Arial" w:hAnsi="Arial" w:cs="Arial"/>
                <w:sz w:val="24"/>
                <w:szCs w:val="24"/>
              </w:rPr>
            </w:pPr>
            <w:r>
              <w:rPr>
                <w:rFonts w:ascii="Arial" w:hAnsi="Arial" w:cs="Arial"/>
                <w:sz w:val="24"/>
                <w:szCs w:val="24"/>
              </w:rPr>
              <w:t>Richer</w:t>
            </w:r>
          </w:p>
        </w:tc>
        <w:tc>
          <w:tcPr>
            <w:tcW w:w="1485" w:type="dxa"/>
          </w:tcPr>
          <w:p w14:paraId="030354D5" w14:textId="2772AB59" w:rsidR="00E75857" w:rsidRDefault="00E75857" w:rsidP="008356FC">
            <w:pPr>
              <w:spacing w:line="360" w:lineRule="auto"/>
              <w:jc w:val="both"/>
              <w:rPr>
                <w:rFonts w:ascii="Arial" w:hAnsi="Arial" w:cs="Arial"/>
                <w:sz w:val="24"/>
                <w:szCs w:val="24"/>
              </w:rPr>
            </w:pPr>
            <w:r>
              <w:rPr>
                <w:rFonts w:ascii="Arial" w:hAnsi="Arial" w:cs="Arial"/>
                <w:sz w:val="24"/>
                <w:szCs w:val="24"/>
              </w:rPr>
              <w:t>532</w:t>
            </w:r>
          </w:p>
        </w:tc>
        <w:tc>
          <w:tcPr>
            <w:tcW w:w="1495" w:type="dxa"/>
          </w:tcPr>
          <w:p w14:paraId="31DA1837" w14:textId="7E71464B" w:rsidR="00E75857" w:rsidRDefault="00E75857" w:rsidP="008356FC">
            <w:pPr>
              <w:spacing w:line="360" w:lineRule="auto"/>
              <w:jc w:val="both"/>
              <w:rPr>
                <w:rFonts w:ascii="Arial" w:hAnsi="Arial" w:cs="Arial"/>
                <w:sz w:val="24"/>
                <w:szCs w:val="24"/>
              </w:rPr>
            </w:pPr>
            <w:r>
              <w:rPr>
                <w:rFonts w:ascii="Arial" w:hAnsi="Arial" w:cs="Arial"/>
                <w:sz w:val="24"/>
                <w:szCs w:val="24"/>
              </w:rPr>
              <w:t>12.65</w:t>
            </w:r>
          </w:p>
        </w:tc>
        <w:tc>
          <w:tcPr>
            <w:tcW w:w="1490" w:type="dxa"/>
          </w:tcPr>
          <w:p w14:paraId="16DFCF9A" w14:textId="15EBD5B3" w:rsidR="00E75857" w:rsidRDefault="00E75857" w:rsidP="008356FC">
            <w:pPr>
              <w:spacing w:line="360" w:lineRule="auto"/>
              <w:jc w:val="both"/>
              <w:rPr>
                <w:rFonts w:ascii="Arial" w:hAnsi="Arial" w:cs="Arial"/>
                <w:sz w:val="24"/>
                <w:szCs w:val="24"/>
              </w:rPr>
            </w:pPr>
            <w:r>
              <w:rPr>
                <w:rFonts w:ascii="Arial" w:hAnsi="Arial" w:cs="Arial"/>
                <w:sz w:val="24"/>
                <w:szCs w:val="24"/>
              </w:rPr>
              <w:t>11.5</w:t>
            </w:r>
          </w:p>
        </w:tc>
        <w:tc>
          <w:tcPr>
            <w:tcW w:w="1489" w:type="dxa"/>
          </w:tcPr>
          <w:p w14:paraId="232BF45B" w14:textId="033FFFF4" w:rsidR="00E75857" w:rsidRDefault="00E75857" w:rsidP="008356FC">
            <w:pPr>
              <w:spacing w:line="360" w:lineRule="auto"/>
              <w:jc w:val="both"/>
              <w:rPr>
                <w:rFonts w:ascii="Arial" w:hAnsi="Arial" w:cs="Arial"/>
                <w:sz w:val="24"/>
                <w:szCs w:val="24"/>
              </w:rPr>
            </w:pPr>
            <w:r>
              <w:rPr>
                <w:rFonts w:ascii="Arial" w:hAnsi="Arial" w:cs="Arial"/>
                <w:sz w:val="24"/>
                <w:szCs w:val="24"/>
              </w:rPr>
              <w:t>13.9</w:t>
            </w:r>
          </w:p>
        </w:tc>
      </w:tr>
      <w:tr w:rsidR="00E75857" w14:paraId="1CC9640A" w14:textId="77777777" w:rsidTr="003612C9">
        <w:tc>
          <w:tcPr>
            <w:tcW w:w="1493" w:type="dxa"/>
            <w:vMerge/>
          </w:tcPr>
          <w:p w14:paraId="798A6686" w14:textId="77777777" w:rsidR="00E75857" w:rsidRDefault="00E75857" w:rsidP="008356FC">
            <w:pPr>
              <w:spacing w:line="360" w:lineRule="auto"/>
              <w:jc w:val="both"/>
              <w:rPr>
                <w:rFonts w:ascii="Arial" w:hAnsi="Arial" w:cs="Arial"/>
                <w:sz w:val="24"/>
                <w:szCs w:val="24"/>
              </w:rPr>
            </w:pPr>
          </w:p>
        </w:tc>
        <w:tc>
          <w:tcPr>
            <w:tcW w:w="1564" w:type="dxa"/>
          </w:tcPr>
          <w:p w14:paraId="4D8C1F49" w14:textId="5EC7AD5B" w:rsidR="00E75857" w:rsidRDefault="00E75857" w:rsidP="008356FC">
            <w:pPr>
              <w:spacing w:line="360" w:lineRule="auto"/>
              <w:jc w:val="both"/>
              <w:rPr>
                <w:rFonts w:ascii="Arial" w:hAnsi="Arial" w:cs="Arial"/>
                <w:sz w:val="24"/>
                <w:szCs w:val="24"/>
              </w:rPr>
            </w:pPr>
            <w:r>
              <w:rPr>
                <w:rFonts w:ascii="Arial" w:hAnsi="Arial" w:cs="Arial"/>
                <w:sz w:val="24"/>
                <w:szCs w:val="24"/>
              </w:rPr>
              <w:t>Richest</w:t>
            </w:r>
          </w:p>
        </w:tc>
        <w:tc>
          <w:tcPr>
            <w:tcW w:w="1485" w:type="dxa"/>
          </w:tcPr>
          <w:p w14:paraId="1399100F" w14:textId="3399D58F" w:rsidR="00E75857" w:rsidRDefault="00E75857" w:rsidP="008356FC">
            <w:pPr>
              <w:spacing w:line="360" w:lineRule="auto"/>
              <w:jc w:val="both"/>
              <w:rPr>
                <w:rFonts w:ascii="Arial" w:hAnsi="Arial" w:cs="Arial"/>
                <w:sz w:val="24"/>
                <w:szCs w:val="24"/>
              </w:rPr>
            </w:pPr>
            <w:r>
              <w:rPr>
                <w:rFonts w:ascii="Arial" w:hAnsi="Arial" w:cs="Arial"/>
                <w:sz w:val="24"/>
                <w:szCs w:val="24"/>
              </w:rPr>
              <w:t>298</w:t>
            </w:r>
          </w:p>
        </w:tc>
        <w:tc>
          <w:tcPr>
            <w:tcW w:w="1495" w:type="dxa"/>
          </w:tcPr>
          <w:p w14:paraId="7209CF6F" w14:textId="18097CB7" w:rsidR="00E75857" w:rsidRPr="004E1DBD" w:rsidRDefault="00E75857" w:rsidP="008356FC">
            <w:pPr>
              <w:spacing w:line="360" w:lineRule="auto"/>
              <w:jc w:val="both"/>
              <w:rPr>
                <w:rFonts w:ascii="Arial" w:hAnsi="Arial" w:cs="Arial"/>
                <w:sz w:val="24"/>
                <w:szCs w:val="24"/>
                <w:vertAlign w:val="superscript"/>
              </w:rPr>
            </w:pPr>
            <w:r>
              <w:rPr>
                <w:rFonts w:ascii="Arial" w:hAnsi="Arial" w:cs="Arial"/>
                <w:sz w:val="24"/>
                <w:szCs w:val="24"/>
              </w:rPr>
              <w:t>13.05</w:t>
            </w:r>
            <w:r w:rsidR="004E1DBD">
              <w:rPr>
                <w:rFonts w:ascii="Arial" w:hAnsi="Arial" w:cs="Arial"/>
                <w:sz w:val="24"/>
                <w:szCs w:val="24"/>
                <w:vertAlign w:val="superscript"/>
              </w:rPr>
              <w:t>a</w:t>
            </w:r>
          </w:p>
        </w:tc>
        <w:tc>
          <w:tcPr>
            <w:tcW w:w="1490" w:type="dxa"/>
          </w:tcPr>
          <w:p w14:paraId="7D67DA2B" w14:textId="233531AD" w:rsidR="00E75857" w:rsidRDefault="00E75857" w:rsidP="008356FC">
            <w:pPr>
              <w:spacing w:line="360" w:lineRule="auto"/>
              <w:jc w:val="both"/>
              <w:rPr>
                <w:rFonts w:ascii="Arial" w:hAnsi="Arial" w:cs="Arial"/>
                <w:sz w:val="24"/>
                <w:szCs w:val="24"/>
              </w:rPr>
            </w:pPr>
            <w:r>
              <w:rPr>
                <w:rFonts w:ascii="Arial" w:hAnsi="Arial" w:cs="Arial"/>
                <w:sz w:val="24"/>
                <w:szCs w:val="24"/>
              </w:rPr>
              <w:t>11.8</w:t>
            </w:r>
          </w:p>
        </w:tc>
        <w:tc>
          <w:tcPr>
            <w:tcW w:w="1489" w:type="dxa"/>
          </w:tcPr>
          <w:p w14:paraId="1429A5C6" w14:textId="42683941" w:rsidR="00E75857" w:rsidRDefault="00E75857" w:rsidP="008356FC">
            <w:pPr>
              <w:spacing w:line="360" w:lineRule="auto"/>
              <w:jc w:val="both"/>
              <w:rPr>
                <w:rFonts w:ascii="Arial" w:hAnsi="Arial" w:cs="Arial"/>
                <w:sz w:val="24"/>
                <w:szCs w:val="24"/>
              </w:rPr>
            </w:pPr>
            <w:r>
              <w:rPr>
                <w:rFonts w:ascii="Arial" w:hAnsi="Arial" w:cs="Arial"/>
                <w:sz w:val="24"/>
                <w:szCs w:val="24"/>
              </w:rPr>
              <w:t>14.0</w:t>
            </w:r>
          </w:p>
        </w:tc>
      </w:tr>
      <w:tr w:rsidR="005367FC" w14:paraId="0E3BFF71" w14:textId="77777777" w:rsidTr="006B378C">
        <w:tc>
          <w:tcPr>
            <w:tcW w:w="9016" w:type="dxa"/>
            <w:gridSpan w:val="6"/>
          </w:tcPr>
          <w:p w14:paraId="508B511E" w14:textId="77777777" w:rsidR="005367FC" w:rsidRDefault="005367FC" w:rsidP="008356FC">
            <w:pPr>
              <w:spacing w:line="360" w:lineRule="auto"/>
              <w:jc w:val="both"/>
              <w:rPr>
                <w:rFonts w:ascii="Arial" w:hAnsi="Arial" w:cs="Arial"/>
                <w:sz w:val="24"/>
                <w:szCs w:val="24"/>
              </w:rPr>
            </w:pPr>
            <w:r>
              <w:rPr>
                <w:rFonts w:ascii="Arial" w:hAnsi="Arial" w:cs="Arial"/>
                <w:sz w:val="24"/>
                <w:szCs w:val="24"/>
              </w:rPr>
              <w:t xml:space="preserve">Kruskall-Wallis </w:t>
            </w:r>
            <w:r w:rsidR="0043254C">
              <w:rPr>
                <w:rFonts w:ascii="Arial" w:hAnsi="Arial" w:cs="Arial"/>
                <w:sz w:val="24"/>
                <w:szCs w:val="24"/>
              </w:rPr>
              <w:t>=</w:t>
            </w:r>
            <w:r w:rsidR="002E535F">
              <w:rPr>
                <w:rFonts w:ascii="Arial" w:hAnsi="Arial" w:cs="Arial"/>
                <w:sz w:val="24"/>
                <w:szCs w:val="24"/>
              </w:rPr>
              <w:t>10.99</w:t>
            </w:r>
            <w:r w:rsidR="0043254C">
              <w:rPr>
                <w:rFonts w:ascii="Arial" w:hAnsi="Arial" w:cs="Arial"/>
                <w:sz w:val="24"/>
                <w:szCs w:val="24"/>
              </w:rPr>
              <w:t>;</w:t>
            </w:r>
            <w:r w:rsidR="002E535F">
              <w:rPr>
                <w:rFonts w:ascii="Arial" w:hAnsi="Arial" w:cs="Arial"/>
                <w:sz w:val="24"/>
                <w:szCs w:val="24"/>
              </w:rPr>
              <w:t xml:space="preserve"> </w:t>
            </w:r>
            <w:r w:rsidR="002E491F">
              <w:rPr>
                <w:rFonts w:ascii="Arial" w:hAnsi="Arial" w:cs="Arial"/>
                <w:sz w:val="24"/>
                <w:szCs w:val="24"/>
              </w:rPr>
              <w:t>4df</w:t>
            </w:r>
            <w:r w:rsidR="0043254C">
              <w:rPr>
                <w:rFonts w:ascii="Arial" w:hAnsi="Arial" w:cs="Arial"/>
                <w:sz w:val="24"/>
                <w:szCs w:val="24"/>
              </w:rPr>
              <w:t>;</w:t>
            </w:r>
            <w:r w:rsidR="002E491F">
              <w:rPr>
                <w:rFonts w:ascii="Arial" w:hAnsi="Arial" w:cs="Arial"/>
                <w:sz w:val="24"/>
                <w:szCs w:val="24"/>
              </w:rPr>
              <w:t xml:space="preserve"> p=0.027</w:t>
            </w:r>
          </w:p>
          <w:p w14:paraId="1BA7C4F7" w14:textId="5B1D7482" w:rsidR="004E1DBD" w:rsidRPr="004E1DBD" w:rsidRDefault="004E1DBD" w:rsidP="008356FC">
            <w:pPr>
              <w:spacing w:line="360" w:lineRule="auto"/>
              <w:jc w:val="both"/>
              <w:rPr>
                <w:rFonts w:ascii="Arial" w:hAnsi="Arial" w:cs="Arial"/>
                <w:sz w:val="24"/>
                <w:szCs w:val="24"/>
              </w:rPr>
            </w:pPr>
            <w:r>
              <w:rPr>
                <w:rFonts w:ascii="Arial" w:hAnsi="Arial" w:cs="Arial"/>
                <w:sz w:val="24"/>
                <w:szCs w:val="24"/>
                <w:vertAlign w:val="superscript"/>
              </w:rPr>
              <w:t>a</w:t>
            </w:r>
            <w:r w:rsidR="004139CF">
              <w:rPr>
                <w:rFonts w:ascii="Arial" w:hAnsi="Arial" w:cs="Arial"/>
                <w:sz w:val="24"/>
                <w:szCs w:val="24"/>
                <w:vertAlign w:val="superscript"/>
              </w:rPr>
              <w:t xml:space="preserve"> </w:t>
            </w:r>
            <w:r>
              <w:rPr>
                <w:rFonts w:ascii="Arial" w:hAnsi="Arial" w:cs="Arial"/>
                <w:sz w:val="24"/>
                <w:szCs w:val="24"/>
              </w:rPr>
              <w:t xml:space="preserve">Denotes </w:t>
            </w:r>
            <w:r w:rsidR="00DF15D6">
              <w:rPr>
                <w:rFonts w:ascii="Arial" w:hAnsi="Arial" w:cs="Arial"/>
                <w:sz w:val="24"/>
                <w:szCs w:val="24"/>
              </w:rPr>
              <w:t>statistically significant difference (p&lt;0.05)</w:t>
            </w:r>
            <w:r w:rsidR="00722A83">
              <w:rPr>
                <w:rFonts w:ascii="Arial" w:hAnsi="Arial" w:cs="Arial"/>
                <w:sz w:val="24"/>
                <w:szCs w:val="24"/>
              </w:rPr>
              <w:t xml:space="preserve"> adjusted by Bonferroni correction for multiple tests</w:t>
            </w:r>
          </w:p>
        </w:tc>
      </w:tr>
    </w:tbl>
    <w:p w14:paraId="578E592B" w14:textId="77777777" w:rsidR="001929ED" w:rsidRDefault="001929ED" w:rsidP="008356FC">
      <w:pPr>
        <w:spacing w:line="360" w:lineRule="auto"/>
        <w:jc w:val="both"/>
        <w:rPr>
          <w:rFonts w:ascii="Arial" w:hAnsi="Arial" w:cs="Arial"/>
          <w:sz w:val="24"/>
          <w:szCs w:val="24"/>
        </w:rPr>
      </w:pPr>
    </w:p>
    <w:p w14:paraId="7ED22B80" w14:textId="5CD3A47A" w:rsidR="008356FC" w:rsidRDefault="008356FC" w:rsidP="008356FC">
      <w:pPr>
        <w:spacing w:line="360" w:lineRule="auto"/>
        <w:jc w:val="both"/>
        <w:rPr>
          <w:rFonts w:ascii="Arial" w:hAnsi="Arial" w:cs="Arial"/>
          <w:sz w:val="24"/>
          <w:szCs w:val="24"/>
        </w:rPr>
      </w:pPr>
      <w:r>
        <w:rPr>
          <w:rFonts w:ascii="Arial" w:hAnsi="Arial" w:cs="Arial"/>
          <w:sz w:val="24"/>
          <w:szCs w:val="24"/>
        </w:rPr>
        <w:t>Discussion</w:t>
      </w:r>
    </w:p>
    <w:p w14:paraId="18AA1154" w14:textId="10823498" w:rsidR="00204323" w:rsidRDefault="004550F1" w:rsidP="004550F1">
      <w:pPr>
        <w:spacing w:line="360" w:lineRule="auto"/>
        <w:jc w:val="both"/>
        <w:rPr>
          <w:rFonts w:ascii="Arial" w:hAnsi="Arial" w:cs="Arial"/>
          <w:sz w:val="24"/>
          <w:szCs w:val="24"/>
        </w:rPr>
      </w:pPr>
      <w:r>
        <w:rPr>
          <w:rFonts w:ascii="Arial" w:hAnsi="Arial" w:cs="Arial"/>
          <w:sz w:val="24"/>
          <w:szCs w:val="24"/>
        </w:rPr>
        <w:t xml:space="preserve">This study </w:t>
      </w:r>
      <w:r w:rsidR="00204323">
        <w:rPr>
          <w:rFonts w:ascii="Arial" w:hAnsi="Arial" w:cs="Arial"/>
          <w:sz w:val="24"/>
          <w:szCs w:val="24"/>
        </w:rPr>
        <w:t xml:space="preserve">found </w:t>
      </w:r>
      <w:r w:rsidR="007069B7">
        <w:rPr>
          <w:rFonts w:ascii="Arial" w:hAnsi="Arial" w:cs="Arial"/>
          <w:sz w:val="24"/>
          <w:szCs w:val="24"/>
        </w:rPr>
        <w:t>significant differences in haemoglobin level</w:t>
      </w:r>
      <w:r w:rsidR="00204323">
        <w:rPr>
          <w:rFonts w:ascii="Arial" w:hAnsi="Arial" w:cs="Arial"/>
          <w:sz w:val="24"/>
          <w:szCs w:val="24"/>
        </w:rPr>
        <w:t xml:space="preserve"> between</w:t>
      </w:r>
      <w:r w:rsidR="007069B7">
        <w:rPr>
          <w:rFonts w:ascii="Arial" w:hAnsi="Arial" w:cs="Arial"/>
          <w:sz w:val="24"/>
          <w:szCs w:val="24"/>
        </w:rPr>
        <w:t xml:space="preserve"> BMI </w:t>
      </w:r>
      <w:r w:rsidR="00C0171D">
        <w:rPr>
          <w:rFonts w:ascii="Arial" w:hAnsi="Arial" w:cs="Arial"/>
          <w:sz w:val="24"/>
          <w:szCs w:val="24"/>
        </w:rPr>
        <w:t>categories among</w:t>
      </w:r>
      <w:r w:rsidR="00204323">
        <w:rPr>
          <w:rFonts w:ascii="Arial" w:hAnsi="Arial" w:cs="Arial"/>
          <w:sz w:val="24"/>
          <w:szCs w:val="24"/>
        </w:rPr>
        <w:t xml:space="preserve"> women 15 to 45 years old in South Africa.  </w:t>
      </w:r>
      <w:r w:rsidR="003F22B8">
        <w:rPr>
          <w:rFonts w:ascii="Arial" w:hAnsi="Arial" w:cs="Arial"/>
          <w:sz w:val="24"/>
          <w:szCs w:val="24"/>
        </w:rPr>
        <w:t xml:space="preserve">It was also found that haemoglobin levels were </w:t>
      </w:r>
      <w:r w:rsidR="002A6CA1">
        <w:rPr>
          <w:rFonts w:ascii="Arial" w:hAnsi="Arial" w:cs="Arial"/>
          <w:sz w:val="24"/>
          <w:szCs w:val="24"/>
        </w:rPr>
        <w:t xml:space="preserve">significantly different between women with access to improved sanitation compared to those with no access.  </w:t>
      </w:r>
      <w:r w:rsidR="000F4D87">
        <w:rPr>
          <w:rFonts w:ascii="Arial" w:hAnsi="Arial" w:cs="Arial"/>
          <w:sz w:val="24"/>
          <w:szCs w:val="24"/>
        </w:rPr>
        <w:t>Household wealth is</w:t>
      </w:r>
      <w:r w:rsidR="00C0171D">
        <w:rPr>
          <w:rFonts w:ascii="Arial" w:hAnsi="Arial" w:cs="Arial"/>
          <w:sz w:val="24"/>
          <w:szCs w:val="24"/>
        </w:rPr>
        <w:t xml:space="preserve"> also</w:t>
      </w:r>
      <w:r w:rsidR="000F4D87">
        <w:rPr>
          <w:rFonts w:ascii="Arial" w:hAnsi="Arial" w:cs="Arial"/>
          <w:sz w:val="24"/>
          <w:szCs w:val="24"/>
        </w:rPr>
        <w:t xml:space="preserve"> related to haemoglobin levels among South African women.  </w:t>
      </w:r>
    </w:p>
    <w:p w14:paraId="4EF2964C" w14:textId="38995298" w:rsidR="00BD02E8" w:rsidRDefault="001A16F1" w:rsidP="006F42C4">
      <w:pPr>
        <w:spacing w:line="360" w:lineRule="auto"/>
        <w:jc w:val="both"/>
        <w:rPr>
          <w:rFonts w:ascii="Arial" w:hAnsi="Arial" w:cs="Arial"/>
          <w:sz w:val="24"/>
          <w:szCs w:val="24"/>
        </w:rPr>
      </w:pPr>
      <w:r>
        <w:rPr>
          <w:rFonts w:ascii="Arial" w:hAnsi="Arial" w:cs="Arial"/>
          <w:sz w:val="24"/>
          <w:szCs w:val="24"/>
        </w:rPr>
        <w:t xml:space="preserve">The results of this study suggest that </w:t>
      </w:r>
      <w:r w:rsidR="00A004D7">
        <w:rPr>
          <w:rFonts w:ascii="Arial" w:hAnsi="Arial" w:cs="Arial"/>
          <w:sz w:val="24"/>
          <w:szCs w:val="24"/>
        </w:rPr>
        <w:t>women</w:t>
      </w:r>
      <w:r w:rsidR="00C0171D">
        <w:rPr>
          <w:rFonts w:ascii="Arial" w:hAnsi="Arial" w:cs="Arial"/>
          <w:sz w:val="24"/>
          <w:szCs w:val="24"/>
        </w:rPr>
        <w:t xml:space="preserve"> with obesity</w:t>
      </w:r>
      <w:r w:rsidR="00A004D7">
        <w:rPr>
          <w:rFonts w:ascii="Arial" w:hAnsi="Arial" w:cs="Arial"/>
          <w:sz w:val="24"/>
          <w:szCs w:val="24"/>
        </w:rPr>
        <w:t xml:space="preserve"> have higher haemoglobin levels than </w:t>
      </w:r>
      <w:r w:rsidR="003C40BB">
        <w:rPr>
          <w:rFonts w:ascii="Arial" w:hAnsi="Arial" w:cs="Arial"/>
          <w:sz w:val="24"/>
          <w:szCs w:val="24"/>
        </w:rPr>
        <w:t>underweight, normal weight and overweight women.</w:t>
      </w:r>
      <w:r w:rsidR="005E10F5">
        <w:rPr>
          <w:rFonts w:ascii="Arial" w:hAnsi="Arial" w:cs="Arial"/>
          <w:sz w:val="24"/>
          <w:szCs w:val="24"/>
        </w:rPr>
        <w:t xml:space="preserve"> </w:t>
      </w:r>
      <w:r w:rsidR="00420F37">
        <w:rPr>
          <w:rFonts w:ascii="Arial" w:hAnsi="Arial" w:cs="Arial"/>
          <w:sz w:val="24"/>
          <w:szCs w:val="24"/>
        </w:rPr>
        <w:t>Women with a normal BMI may be at a higher risk of anaemia.</w:t>
      </w:r>
      <w:r w:rsidR="003C40BB">
        <w:rPr>
          <w:rFonts w:ascii="Arial" w:hAnsi="Arial" w:cs="Arial"/>
          <w:sz w:val="24"/>
          <w:szCs w:val="24"/>
        </w:rPr>
        <w:t xml:space="preserve"> </w:t>
      </w:r>
      <w:r w:rsidR="00210C3D">
        <w:rPr>
          <w:rFonts w:ascii="Arial" w:hAnsi="Arial" w:cs="Arial"/>
          <w:sz w:val="24"/>
          <w:szCs w:val="24"/>
        </w:rPr>
        <w:t xml:space="preserve">This result locates </w:t>
      </w:r>
      <w:r w:rsidR="00215378">
        <w:rPr>
          <w:rFonts w:ascii="Arial" w:hAnsi="Arial" w:cs="Arial"/>
          <w:sz w:val="24"/>
          <w:szCs w:val="24"/>
        </w:rPr>
        <w:t xml:space="preserve">two </w:t>
      </w:r>
      <w:r w:rsidR="0000589E">
        <w:rPr>
          <w:rFonts w:ascii="Arial" w:hAnsi="Arial" w:cs="Arial"/>
          <w:sz w:val="24"/>
          <w:szCs w:val="24"/>
        </w:rPr>
        <w:t>features of the double burden of disease- a high prevalence of overweight and obesity, as well as micronutrient deficiency, in South African women.</w:t>
      </w:r>
      <w:r w:rsidR="00215378">
        <w:rPr>
          <w:rFonts w:ascii="Arial" w:hAnsi="Arial" w:cs="Arial"/>
          <w:sz w:val="24"/>
          <w:szCs w:val="24"/>
        </w:rPr>
        <w:t xml:space="preserve"> </w:t>
      </w:r>
      <w:r w:rsidR="009348DF">
        <w:rPr>
          <w:rFonts w:ascii="Arial" w:hAnsi="Arial" w:cs="Arial"/>
          <w:sz w:val="24"/>
          <w:szCs w:val="24"/>
        </w:rPr>
        <w:t xml:space="preserve">Similar findings have been observed </w:t>
      </w:r>
      <w:r w:rsidR="009348DF">
        <w:rPr>
          <w:rFonts w:ascii="Arial" w:hAnsi="Arial" w:cs="Arial"/>
          <w:sz w:val="24"/>
          <w:szCs w:val="24"/>
        </w:rPr>
        <w:lastRenderedPageBreak/>
        <w:t>in China, where a</w:t>
      </w:r>
      <w:r>
        <w:rPr>
          <w:rFonts w:ascii="Arial" w:hAnsi="Arial" w:cs="Arial"/>
          <w:sz w:val="24"/>
          <w:szCs w:val="24"/>
        </w:rPr>
        <w:t>n inverse relationship was found between anaemia and BMI</w:t>
      </w:r>
      <w:r w:rsidR="00FE208A">
        <w:rPr>
          <w:rFonts w:ascii="Arial" w:hAnsi="Arial" w:cs="Arial"/>
          <w:sz w:val="24"/>
          <w:szCs w:val="24"/>
          <w:vertAlign w:val="superscript"/>
        </w:rPr>
        <w:t>[14]</w:t>
      </w:r>
      <w:r>
        <w:rPr>
          <w:rFonts w:ascii="Arial" w:hAnsi="Arial" w:cs="Arial"/>
          <w:sz w:val="24"/>
          <w:szCs w:val="24"/>
        </w:rPr>
        <w:t xml:space="preserve">.  </w:t>
      </w:r>
      <w:r w:rsidR="00B93B5E">
        <w:rPr>
          <w:rFonts w:ascii="Arial" w:hAnsi="Arial" w:cs="Arial"/>
          <w:sz w:val="24"/>
          <w:szCs w:val="24"/>
        </w:rPr>
        <w:t>While iron intake was not accounted for in the present study, it is possible that</w:t>
      </w:r>
      <w:r w:rsidR="00690C34">
        <w:rPr>
          <w:rFonts w:ascii="Arial" w:hAnsi="Arial" w:cs="Arial"/>
          <w:sz w:val="24"/>
          <w:szCs w:val="24"/>
        </w:rPr>
        <w:t xml:space="preserve"> iron intake varies between</w:t>
      </w:r>
      <w:r w:rsidR="00B93B5E">
        <w:rPr>
          <w:rFonts w:ascii="Arial" w:hAnsi="Arial" w:cs="Arial"/>
          <w:sz w:val="24"/>
          <w:szCs w:val="24"/>
        </w:rPr>
        <w:t xml:space="preserve"> </w:t>
      </w:r>
      <w:r w:rsidR="007C589F">
        <w:rPr>
          <w:rFonts w:ascii="Arial" w:hAnsi="Arial" w:cs="Arial"/>
          <w:sz w:val="24"/>
          <w:szCs w:val="24"/>
        </w:rPr>
        <w:t>women across all BMI categories</w:t>
      </w:r>
      <w:r w:rsidR="00246597">
        <w:rPr>
          <w:rFonts w:ascii="Arial" w:hAnsi="Arial" w:cs="Arial"/>
          <w:sz w:val="24"/>
          <w:szCs w:val="24"/>
        </w:rPr>
        <w:t xml:space="preserve">.  </w:t>
      </w:r>
      <w:r w:rsidR="0045201D" w:rsidRPr="0045201D">
        <w:rPr>
          <w:rFonts w:ascii="Arial" w:hAnsi="Arial" w:cs="Arial"/>
          <w:sz w:val="24"/>
          <w:szCs w:val="24"/>
        </w:rPr>
        <w:t xml:space="preserve">The </w:t>
      </w:r>
      <w:r w:rsidR="00190653" w:rsidRPr="0045201D">
        <w:rPr>
          <w:rFonts w:ascii="Arial" w:hAnsi="Arial" w:cs="Arial"/>
          <w:sz w:val="24"/>
          <w:szCs w:val="24"/>
        </w:rPr>
        <w:t xml:space="preserve">EAR </w:t>
      </w:r>
      <w:r w:rsidR="00DF6F39" w:rsidRPr="0045201D">
        <w:rPr>
          <w:rFonts w:ascii="Arial" w:hAnsi="Arial" w:cs="Arial"/>
          <w:sz w:val="24"/>
          <w:szCs w:val="24"/>
        </w:rPr>
        <w:t xml:space="preserve">for iron for women </w:t>
      </w:r>
      <w:r w:rsidR="003B7FC8" w:rsidRPr="0045201D">
        <w:rPr>
          <w:rFonts w:ascii="Arial" w:hAnsi="Arial" w:cs="Arial"/>
          <w:sz w:val="24"/>
          <w:szCs w:val="24"/>
        </w:rPr>
        <w:t>19-50 y</w:t>
      </w:r>
      <w:r w:rsidR="009815B8">
        <w:rPr>
          <w:rFonts w:ascii="Arial" w:hAnsi="Arial" w:cs="Arial"/>
          <w:sz w:val="24"/>
          <w:szCs w:val="24"/>
        </w:rPr>
        <w:t>ears old</w:t>
      </w:r>
      <w:r w:rsidR="003B7FC8" w:rsidRPr="0045201D">
        <w:rPr>
          <w:rFonts w:ascii="Arial" w:hAnsi="Arial" w:cs="Arial"/>
          <w:sz w:val="24"/>
          <w:szCs w:val="24"/>
        </w:rPr>
        <w:t xml:space="preserve"> is 8 mg/day. </w:t>
      </w:r>
      <w:r w:rsidR="00161A7F" w:rsidRPr="0045201D">
        <w:rPr>
          <w:rFonts w:ascii="Arial" w:hAnsi="Arial" w:cs="Arial"/>
          <w:sz w:val="24"/>
          <w:szCs w:val="24"/>
        </w:rPr>
        <w:t xml:space="preserve"> A study on dietary adequacy among women in KwaZulu-Natal found that underweight women consumed 9</w:t>
      </w:r>
      <w:r w:rsidR="00DF0940" w:rsidRPr="0045201D">
        <w:rPr>
          <w:rFonts w:ascii="Arial" w:hAnsi="Arial" w:cs="Arial"/>
          <w:sz w:val="24"/>
          <w:szCs w:val="24"/>
        </w:rPr>
        <w:t xml:space="preserve">.24 mg/day (4.33-10.63), </w:t>
      </w:r>
      <w:r w:rsidR="00EA2453" w:rsidRPr="0045201D">
        <w:rPr>
          <w:rFonts w:ascii="Arial" w:hAnsi="Arial" w:cs="Arial"/>
          <w:sz w:val="24"/>
          <w:szCs w:val="24"/>
        </w:rPr>
        <w:t xml:space="preserve"> normal weight</w:t>
      </w:r>
      <w:r w:rsidR="00DF0940" w:rsidRPr="0045201D">
        <w:rPr>
          <w:rFonts w:ascii="Arial" w:hAnsi="Arial" w:cs="Arial"/>
          <w:sz w:val="24"/>
          <w:szCs w:val="24"/>
        </w:rPr>
        <w:t xml:space="preserve"> women consumed</w:t>
      </w:r>
      <w:r w:rsidR="00BD02E8" w:rsidRPr="0045201D">
        <w:rPr>
          <w:rFonts w:ascii="Arial" w:hAnsi="Arial" w:cs="Arial"/>
          <w:sz w:val="24"/>
          <w:szCs w:val="24"/>
        </w:rPr>
        <w:t xml:space="preserve"> 7</w:t>
      </w:r>
      <w:r w:rsidR="00B922F1">
        <w:rPr>
          <w:rFonts w:ascii="Arial" w:hAnsi="Arial" w:cs="Arial"/>
          <w:sz w:val="24"/>
          <w:szCs w:val="24"/>
        </w:rPr>
        <w:t>.</w:t>
      </w:r>
      <w:r w:rsidR="00BD02E8" w:rsidRPr="0045201D">
        <w:rPr>
          <w:rFonts w:ascii="Arial" w:hAnsi="Arial" w:cs="Arial"/>
          <w:sz w:val="24"/>
          <w:szCs w:val="24"/>
        </w:rPr>
        <w:t>68</w:t>
      </w:r>
      <w:r w:rsidR="00DF0940" w:rsidRPr="0045201D">
        <w:rPr>
          <w:rFonts w:ascii="Arial" w:hAnsi="Arial" w:cs="Arial"/>
          <w:sz w:val="24"/>
          <w:szCs w:val="24"/>
        </w:rPr>
        <w:t xml:space="preserve"> mg/day</w:t>
      </w:r>
      <w:r w:rsidR="00BD02E8" w:rsidRPr="0045201D">
        <w:rPr>
          <w:rFonts w:ascii="Arial" w:hAnsi="Arial" w:cs="Arial"/>
          <w:sz w:val="24"/>
          <w:szCs w:val="24"/>
        </w:rPr>
        <w:t xml:space="preserve"> (5</w:t>
      </w:r>
      <w:r w:rsidR="00B922F1">
        <w:rPr>
          <w:rFonts w:ascii="Arial" w:hAnsi="Arial" w:cs="Arial"/>
          <w:sz w:val="24"/>
          <w:szCs w:val="24"/>
        </w:rPr>
        <w:t>.</w:t>
      </w:r>
      <w:r w:rsidR="00BD02E8" w:rsidRPr="0045201D">
        <w:rPr>
          <w:rFonts w:ascii="Arial" w:hAnsi="Arial" w:cs="Arial"/>
          <w:sz w:val="24"/>
          <w:szCs w:val="24"/>
        </w:rPr>
        <w:t>53; 11</w:t>
      </w:r>
      <w:r w:rsidR="00B922F1">
        <w:rPr>
          <w:rFonts w:ascii="Arial" w:hAnsi="Arial" w:cs="Arial"/>
          <w:sz w:val="24"/>
          <w:szCs w:val="24"/>
        </w:rPr>
        <w:t>.</w:t>
      </w:r>
      <w:r w:rsidR="00BD02E8" w:rsidRPr="0045201D">
        <w:rPr>
          <w:rFonts w:ascii="Arial" w:hAnsi="Arial" w:cs="Arial"/>
          <w:sz w:val="24"/>
          <w:szCs w:val="24"/>
        </w:rPr>
        <w:t>97)</w:t>
      </w:r>
      <w:r w:rsidR="00EA2453" w:rsidRPr="0045201D">
        <w:rPr>
          <w:rFonts w:ascii="Arial" w:hAnsi="Arial" w:cs="Arial"/>
          <w:sz w:val="24"/>
          <w:szCs w:val="24"/>
        </w:rPr>
        <w:t xml:space="preserve"> </w:t>
      </w:r>
      <w:r w:rsidR="00DF0940" w:rsidRPr="0045201D">
        <w:rPr>
          <w:rFonts w:ascii="Arial" w:hAnsi="Arial" w:cs="Arial"/>
          <w:sz w:val="24"/>
          <w:szCs w:val="24"/>
        </w:rPr>
        <w:t xml:space="preserve"> and </w:t>
      </w:r>
      <w:r w:rsidR="00EA2453" w:rsidRPr="0045201D">
        <w:rPr>
          <w:rFonts w:ascii="Arial" w:hAnsi="Arial" w:cs="Arial"/>
          <w:sz w:val="24"/>
          <w:szCs w:val="24"/>
        </w:rPr>
        <w:t>overweight</w:t>
      </w:r>
      <w:r w:rsidR="00DF0940" w:rsidRPr="0045201D">
        <w:rPr>
          <w:rFonts w:ascii="Arial" w:hAnsi="Arial" w:cs="Arial"/>
          <w:sz w:val="24"/>
          <w:szCs w:val="24"/>
        </w:rPr>
        <w:t xml:space="preserve"> women consumed</w:t>
      </w:r>
      <w:r w:rsidR="00BD02E8" w:rsidRPr="0045201D">
        <w:rPr>
          <w:rFonts w:ascii="Arial" w:hAnsi="Arial" w:cs="Arial"/>
          <w:sz w:val="24"/>
          <w:szCs w:val="24"/>
        </w:rPr>
        <w:t xml:space="preserve"> 7</w:t>
      </w:r>
      <w:r w:rsidR="00B922F1">
        <w:rPr>
          <w:rFonts w:ascii="Arial" w:hAnsi="Arial" w:cs="Arial"/>
          <w:sz w:val="24"/>
          <w:szCs w:val="24"/>
        </w:rPr>
        <w:t>.</w:t>
      </w:r>
      <w:r w:rsidR="00BD02E8" w:rsidRPr="0045201D">
        <w:rPr>
          <w:rFonts w:ascii="Arial" w:hAnsi="Arial" w:cs="Arial"/>
          <w:sz w:val="24"/>
          <w:szCs w:val="24"/>
        </w:rPr>
        <w:t>29</w:t>
      </w:r>
      <w:r w:rsidR="00DF0940" w:rsidRPr="0045201D">
        <w:rPr>
          <w:rFonts w:ascii="Arial" w:hAnsi="Arial" w:cs="Arial"/>
          <w:sz w:val="24"/>
          <w:szCs w:val="24"/>
        </w:rPr>
        <w:t xml:space="preserve"> mg</w:t>
      </w:r>
      <w:r w:rsidR="0087067F" w:rsidRPr="0045201D">
        <w:rPr>
          <w:rFonts w:ascii="Arial" w:hAnsi="Arial" w:cs="Arial"/>
          <w:sz w:val="24"/>
          <w:szCs w:val="24"/>
        </w:rPr>
        <w:t>/day</w:t>
      </w:r>
      <w:r w:rsidR="00BD02E8" w:rsidRPr="0045201D">
        <w:rPr>
          <w:rFonts w:ascii="Arial" w:hAnsi="Arial" w:cs="Arial"/>
          <w:sz w:val="24"/>
          <w:szCs w:val="24"/>
        </w:rPr>
        <w:t xml:space="preserve"> (5</w:t>
      </w:r>
      <w:r w:rsidR="00B922F1">
        <w:rPr>
          <w:rFonts w:ascii="Arial" w:hAnsi="Arial" w:cs="Arial"/>
          <w:sz w:val="24"/>
          <w:szCs w:val="24"/>
        </w:rPr>
        <w:t>.</w:t>
      </w:r>
      <w:r w:rsidR="00BD02E8" w:rsidRPr="0045201D">
        <w:rPr>
          <w:rFonts w:ascii="Arial" w:hAnsi="Arial" w:cs="Arial"/>
          <w:sz w:val="24"/>
          <w:szCs w:val="24"/>
        </w:rPr>
        <w:t>50; 9</w:t>
      </w:r>
      <w:r w:rsidR="00B922F1">
        <w:rPr>
          <w:rFonts w:ascii="Arial" w:hAnsi="Arial" w:cs="Arial"/>
          <w:sz w:val="24"/>
          <w:szCs w:val="24"/>
        </w:rPr>
        <w:t>.3</w:t>
      </w:r>
      <w:r w:rsidR="00BD02E8" w:rsidRPr="0045201D">
        <w:rPr>
          <w:rFonts w:ascii="Arial" w:hAnsi="Arial" w:cs="Arial"/>
          <w:sz w:val="24"/>
          <w:szCs w:val="24"/>
        </w:rPr>
        <w:t>4)</w:t>
      </w:r>
      <w:r w:rsidR="0087067F" w:rsidRPr="0045201D">
        <w:rPr>
          <w:rFonts w:ascii="Arial" w:hAnsi="Arial" w:cs="Arial"/>
          <w:sz w:val="24"/>
          <w:szCs w:val="24"/>
        </w:rPr>
        <w:t xml:space="preserve"> while those in the</w:t>
      </w:r>
      <w:r w:rsidR="00EA2453" w:rsidRPr="0045201D">
        <w:rPr>
          <w:rFonts w:ascii="Arial" w:hAnsi="Arial" w:cs="Arial"/>
          <w:sz w:val="24"/>
          <w:szCs w:val="24"/>
        </w:rPr>
        <w:t xml:space="preserve"> obese</w:t>
      </w:r>
      <w:r w:rsidR="0087067F" w:rsidRPr="0045201D">
        <w:rPr>
          <w:rFonts w:ascii="Arial" w:hAnsi="Arial" w:cs="Arial"/>
          <w:sz w:val="24"/>
          <w:szCs w:val="24"/>
        </w:rPr>
        <w:t xml:space="preserve"> categories consumed </w:t>
      </w:r>
      <w:r w:rsidR="00BD02E8" w:rsidRPr="0045201D">
        <w:rPr>
          <w:rFonts w:ascii="Arial" w:hAnsi="Arial" w:cs="Arial"/>
          <w:sz w:val="24"/>
          <w:szCs w:val="24"/>
        </w:rPr>
        <w:t xml:space="preserve"> 8</w:t>
      </w:r>
      <w:r w:rsidR="00B922F1">
        <w:rPr>
          <w:rFonts w:ascii="Arial" w:hAnsi="Arial" w:cs="Arial"/>
          <w:sz w:val="24"/>
          <w:szCs w:val="24"/>
        </w:rPr>
        <w:t>.</w:t>
      </w:r>
      <w:r w:rsidR="00BD02E8" w:rsidRPr="0045201D">
        <w:rPr>
          <w:rFonts w:ascii="Arial" w:hAnsi="Arial" w:cs="Arial"/>
          <w:sz w:val="24"/>
          <w:szCs w:val="24"/>
        </w:rPr>
        <w:t>12</w:t>
      </w:r>
      <w:r w:rsidR="0087067F" w:rsidRPr="0045201D">
        <w:rPr>
          <w:rFonts w:ascii="Arial" w:hAnsi="Arial" w:cs="Arial"/>
          <w:sz w:val="24"/>
          <w:szCs w:val="24"/>
        </w:rPr>
        <w:t xml:space="preserve"> mg/day</w:t>
      </w:r>
      <w:r w:rsidR="00BD02E8" w:rsidRPr="0045201D">
        <w:rPr>
          <w:rFonts w:ascii="Arial" w:hAnsi="Arial" w:cs="Arial"/>
          <w:sz w:val="24"/>
          <w:szCs w:val="24"/>
        </w:rPr>
        <w:t xml:space="preserve"> (5</w:t>
      </w:r>
      <w:r w:rsidR="00B922F1">
        <w:rPr>
          <w:rFonts w:ascii="Arial" w:hAnsi="Arial" w:cs="Arial"/>
          <w:sz w:val="24"/>
          <w:szCs w:val="24"/>
        </w:rPr>
        <w:t>.</w:t>
      </w:r>
      <w:r w:rsidR="00BD02E8" w:rsidRPr="0045201D">
        <w:rPr>
          <w:rFonts w:ascii="Arial" w:hAnsi="Arial" w:cs="Arial"/>
          <w:sz w:val="24"/>
          <w:szCs w:val="24"/>
        </w:rPr>
        <w:t>86; 11</w:t>
      </w:r>
      <w:r w:rsidR="00B922F1">
        <w:rPr>
          <w:rFonts w:ascii="Arial" w:hAnsi="Arial" w:cs="Arial"/>
          <w:sz w:val="24"/>
          <w:szCs w:val="24"/>
        </w:rPr>
        <w:t>.</w:t>
      </w:r>
      <w:r w:rsidR="00BD02E8" w:rsidRPr="0045201D">
        <w:rPr>
          <w:rFonts w:ascii="Arial" w:hAnsi="Arial" w:cs="Arial"/>
          <w:sz w:val="24"/>
          <w:szCs w:val="24"/>
        </w:rPr>
        <w:t>41)</w:t>
      </w:r>
      <w:r w:rsidR="00A11537">
        <w:rPr>
          <w:rFonts w:ascii="Arial" w:hAnsi="Arial" w:cs="Arial"/>
          <w:sz w:val="24"/>
          <w:szCs w:val="24"/>
          <w:vertAlign w:val="superscript"/>
        </w:rPr>
        <w:t>[15]</w:t>
      </w:r>
      <w:r w:rsidR="00153DCB" w:rsidRPr="0045201D">
        <w:rPr>
          <w:rFonts w:ascii="Arial" w:hAnsi="Arial" w:cs="Arial"/>
          <w:sz w:val="24"/>
          <w:szCs w:val="24"/>
        </w:rPr>
        <w:t>.</w:t>
      </w:r>
      <w:r w:rsidR="00E165EC">
        <w:rPr>
          <w:rFonts w:ascii="Arial" w:hAnsi="Arial" w:cs="Arial"/>
          <w:sz w:val="24"/>
          <w:szCs w:val="24"/>
        </w:rPr>
        <w:t xml:space="preserve">  </w:t>
      </w:r>
      <w:r w:rsidR="00B03E60">
        <w:rPr>
          <w:rFonts w:ascii="Arial" w:hAnsi="Arial" w:cs="Arial"/>
          <w:sz w:val="24"/>
          <w:szCs w:val="24"/>
        </w:rPr>
        <w:t>Basic staple foods have been fortified</w:t>
      </w:r>
      <w:r w:rsidR="002841E3">
        <w:rPr>
          <w:rFonts w:ascii="Arial" w:hAnsi="Arial" w:cs="Arial"/>
          <w:sz w:val="24"/>
          <w:szCs w:val="24"/>
        </w:rPr>
        <w:t xml:space="preserve"> with iron in South Africa</w:t>
      </w:r>
      <w:r w:rsidR="00B03E60">
        <w:rPr>
          <w:rFonts w:ascii="Arial" w:hAnsi="Arial" w:cs="Arial"/>
          <w:sz w:val="24"/>
          <w:szCs w:val="24"/>
        </w:rPr>
        <w:t xml:space="preserve"> since </w:t>
      </w:r>
      <w:r w:rsidR="004654C0">
        <w:rPr>
          <w:rFonts w:ascii="Arial" w:hAnsi="Arial" w:cs="Arial"/>
          <w:sz w:val="24"/>
          <w:szCs w:val="24"/>
        </w:rPr>
        <w:t>2003</w:t>
      </w:r>
      <w:r w:rsidR="00A11537">
        <w:rPr>
          <w:rFonts w:ascii="Arial" w:hAnsi="Arial" w:cs="Arial"/>
          <w:sz w:val="24"/>
          <w:szCs w:val="24"/>
          <w:vertAlign w:val="superscript"/>
        </w:rPr>
        <w:t>[16]</w:t>
      </w:r>
      <w:r w:rsidR="00A82541">
        <w:rPr>
          <w:rFonts w:ascii="Arial" w:hAnsi="Arial" w:cs="Arial"/>
          <w:sz w:val="24"/>
          <w:szCs w:val="24"/>
        </w:rPr>
        <w:t>.</w:t>
      </w:r>
      <w:r w:rsidR="001749D1">
        <w:rPr>
          <w:rFonts w:ascii="Arial" w:hAnsi="Arial" w:cs="Arial"/>
          <w:sz w:val="24"/>
          <w:szCs w:val="24"/>
        </w:rPr>
        <w:t xml:space="preserve"> </w:t>
      </w:r>
      <w:r w:rsidR="00D87C78">
        <w:rPr>
          <w:rFonts w:ascii="Arial" w:hAnsi="Arial" w:cs="Arial"/>
          <w:sz w:val="24"/>
          <w:szCs w:val="24"/>
        </w:rPr>
        <w:t>However, evidence suggests that foods forti</w:t>
      </w:r>
      <w:r w:rsidR="006F42C4">
        <w:rPr>
          <w:rFonts w:ascii="Arial" w:hAnsi="Arial" w:cs="Arial"/>
          <w:sz w:val="24"/>
          <w:szCs w:val="24"/>
        </w:rPr>
        <w:t>fied with iron are not a significant contributor to iron intake in South Africa</w:t>
      </w:r>
      <w:r w:rsidR="00A83F1A">
        <w:rPr>
          <w:rFonts w:ascii="Arial" w:hAnsi="Arial" w:cs="Arial"/>
          <w:sz w:val="24"/>
          <w:szCs w:val="24"/>
          <w:vertAlign w:val="superscript"/>
        </w:rPr>
        <w:t>[17]</w:t>
      </w:r>
      <w:r w:rsidR="006F42C4">
        <w:rPr>
          <w:rFonts w:ascii="Arial" w:hAnsi="Arial" w:cs="Arial"/>
          <w:sz w:val="24"/>
          <w:szCs w:val="24"/>
        </w:rPr>
        <w:t xml:space="preserve">. </w:t>
      </w:r>
    </w:p>
    <w:p w14:paraId="69F8EBD2" w14:textId="6D0262D0" w:rsidR="00135CD6" w:rsidRPr="00210C3D" w:rsidRDefault="00135CD6" w:rsidP="0072338A">
      <w:pPr>
        <w:spacing w:line="360" w:lineRule="auto"/>
        <w:jc w:val="both"/>
        <w:rPr>
          <w:rFonts w:ascii="Arial" w:hAnsi="Arial" w:cs="Arial"/>
          <w:sz w:val="24"/>
          <w:szCs w:val="24"/>
        </w:rPr>
      </w:pPr>
      <w:r w:rsidRPr="00210C3D">
        <w:rPr>
          <w:rFonts w:ascii="Arial" w:hAnsi="Arial" w:cs="Arial"/>
          <w:sz w:val="24"/>
          <w:szCs w:val="24"/>
        </w:rPr>
        <w:t>Significant differences were observed between wealth index groups for haemoglobin.</w:t>
      </w:r>
      <w:r w:rsidR="00D67758" w:rsidRPr="00210C3D">
        <w:rPr>
          <w:rFonts w:ascii="Arial" w:hAnsi="Arial" w:cs="Arial"/>
          <w:sz w:val="24"/>
          <w:szCs w:val="24"/>
        </w:rPr>
        <w:t xml:space="preserve"> A similar relationship between wealth status and</w:t>
      </w:r>
      <w:r w:rsidR="00160662" w:rsidRPr="00210C3D">
        <w:rPr>
          <w:rFonts w:ascii="Arial" w:hAnsi="Arial" w:cs="Arial"/>
          <w:sz w:val="24"/>
          <w:szCs w:val="24"/>
        </w:rPr>
        <w:t xml:space="preserve"> anaemia in other sub-Saharan African countries.  </w:t>
      </w:r>
      <w:r w:rsidR="00071761" w:rsidRPr="00210C3D">
        <w:rPr>
          <w:rFonts w:ascii="Arial" w:hAnsi="Arial" w:cs="Arial"/>
          <w:sz w:val="24"/>
          <w:szCs w:val="24"/>
        </w:rPr>
        <w:t xml:space="preserve">The prevalence of anaemia was 25% </w:t>
      </w:r>
      <w:r w:rsidR="00B97969">
        <w:rPr>
          <w:rFonts w:ascii="Arial" w:hAnsi="Arial" w:cs="Arial"/>
          <w:sz w:val="24"/>
          <w:szCs w:val="24"/>
        </w:rPr>
        <w:t>higher</w:t>
      </w:r>
      <w:r w:rsidR="00071761" w:rsidRPr="00210C3D">
        <w:rPr>
          <w:rFonts w:ascii="Arial" w:hAnsi="Arial" w:cs="Arial"/>
          <w:sz w:val="24"/>
          <w:szCs w:val="24"/>
        </w:rPr>
        <w:t xml:space="preserve"> </w:t>
      </w:r>
      <w:r w:rsidR="002B477D" w:rsidRPr="00210C3D">
        <w:rPr>
          <w:rFonts w:ascii="Arial" w:hAnsi="Arial" w:cs="Arial"/>
          <w:sz w:val="24"/>
          <w:szCs w:val="24"/>
        </w:rPr>
        <w:t>among the richest women in Burundi compared with the poorest</w:t>
      </w:r>
      <w:r w:rsidR="00A83F1A">
        <w:rPr>
          <w:rFonts w:ascii="Arial" w:hAnsi="Arial" w:cs="Arial"/>
          <w:sz w:val="24"/>
          <w:szCs w:val="24"/>
          <w:vertAlign w:val="superscript"/>
        </w:rPr>
        <w:t>[18]</w:t>
      </w:r>
      <w:r w:rsidR="00667641" w:rsidRPr="00210C3D">
        <w:rPr>
          <w:rFonts w:ascii="Arial" w:hAnsi="Arial" w:cs="Arial"/>
          <w:sz w:val="24"/>
          <w:szCs w:val="24"/>
        </w:rPr>
        <w:t>.</w:t>
      </w:r>
      <w:r w:rsidR="009E47A0" w:rsidRPr="00210C3D">
        <w:rPr>
          <w:rFonts w:ascii="Arial" w:hAnsi="Arial" w:cs="Arial"/>
          <w:sz w:val="24"/>
          <w:szCs w:val="24"/>
        </w:rPr>
        <w:t xml:space="preserve">  </w:t>
      </w:r>
    </w:p>
    <w:p w14:paraId="7E2FB13B" w14:textId="0F95BE5A" w:rsidR="00D23640" w:rsidRDefault="00A36B63" w:rsidP="0072338A">
      <w:pPr>
        <w:spacing w:line="360" w:lineRule="auto"/>
        <w:jc w:val="both"/>
        <w:rPr>
          <w:rFonts w:ascii="Arial" w:hAnsi="Arial" w:cs="Arial"/>
          <w:sz w:val="24"/>
          <w:szCs w:val="24"/>
        </w:rPr>
      </w:pPr>
      <w:r>
        <w:rPr>
          <w:rFonts w:ascii="Arial" w:hAnsi="Arial" w:cs="Arial"/>
          <w:sz w:val="24"/>
          <w:szCs w:val="24"/>
        </w:rPr>
        <w:t xml:space="preserve">The current study found an association between </w:t>
      </w:r>
      <w:r w:rsidR="00F61569">
        <w:rPr>
          <w:rFonts w:ascii="Arial" w:hAnsi="Arial" w:cs="Arial"/>
          <w:sz w:val="24"/>
          <w:szCs w:val="24"/>
        </w:rPr>
        <w:t>access to improved sanitation and haemoglobin levels.</w:t>
      </w:r>
      <w:r>
        <w:rPr>
          <w:rFonts w:ascii="Arial" w:hAnsi="Arial" w:cs="Arial"/>
          <w:sz w:val="24"/>
          <w:szCs w:val="24"/>
        </w:rPr>
        <w:t xml:space="preserve"> </w:t>
      </w:r>
      <w:r w:rsidR="00F81639">
        <w:rPr>
          <w:rFonts w:ascii="Arial" w:hAnsi="Arial" w:cs="Arial"/>
          <w:sz w:val="24"/>
          <w:szCs w:val="24"/>
        </w:rPr>
        <w:t>Schistosomiasis and protozoan infections are common in areas of poor sanitation, causing diarrhoea and blood loss</w:t>
      </w:r>
      <w:r w:rsidR="00A83F1A">
        <w:rPr>
          <w:rFonts w:ascii="Arial" w:hAnsi="Arial" w:cs="Arial"/>
          <w:sz w:val="24"/>
          <w:szCs w:val="24"/>
          <w:vertAlign w:val="superscript"/>
        </w:rPr>
        <w:t>[19]</w:t>
      </w:r>
      <w:r w:rsidR="00F81639">
        <w:rPr>
          <w:rFonts w:ascii="Arial" w:hAnsi="Arial" w:cs="Arial"/>
          <w:sz w:val="24"/>
          <w:szCs w:val="24"/>
        </w:rPr>
        <w:t>. In addition to blood loss, enteric infections can contribute to the development of anaemia as inflammation and infection promote the production of hepcidin.</w:t>
      </w:r>
      <w:r w:rsidR="00477995">
        <w:rPr>
          <w:rFonts w:ascii="Arial" w:hAnsi="Arial" w:cs="Arial"/>
          <w:sz w:val="24"/>
          <w:szCs w:val="24"/>
        </w:rPr>
        <w:t xml:space="preserve"> Hepcidin is an iron-regulating hormone which prevents iron absorbed into the duodenal cells from entering circulation. </w:t>
      </w:r>
    </w:p>
    <w:p w14:paraId="3D2BF3A7" w14:textId="48A73CCA" w:rsidR="000F6943" w:rsidRDefault="00A05300" w:rsidP="0072338A">
      <w:pPr>
        <w:spacing w:line="360" w:lineRule="auto"/>
        <w:jc w:val="both"/>
        <w:rPr>
          <w:rFonts w:ascii="Arial" w:hAnsi="Arial" w:cs="Arial"/>
          <w:sz w:val="24"/>
          <w:szCs w:val="24"/>
        </w:rPr>
      </w:pPr>
      <w:r w:rsidRPr="00D10424">
        <w:rPr>
          <w:rFonts w:ascii="Arial" w:hAnsi="Arial" w:cs="Arial"/>
          <w:sz w:val="24"/>
          <w:szCs w:val="24"/>
        </w:rPr>
        <w:t>Anaemia during the first or second trimesters of gestation is associated with significantly increased risks for low birth weight and preterm births</w:t>
      </w:r>
      <w:r w:rsidR="00F623FB">
        <w:rPr>
          <w:rFonts w:ascii="Arial" w:hAnsi="Arial" w:cs="Arial"/>
          <w:sz w:val="24"/>
          <w:szCs w:val="24"/>
          <w:vertAlign w:val="superscript"/>
        </w:rPr>
        <w:t>[5]</w:t>
      </w:r>
      <w:r w:rsidRPr="00D10424">
        <w:rPr>
          <w:rFonts w:ascii="Arial" w:hAnsi="Arial" w:cs="Arial"/>
          <w:sz w:val="24"/>
          <w:szCs w:val="24"/>
        </w:rPr>
        <w:t>.</w:t>
      </w:r>
      <w:r w:rsidRPr="00D10424">
        <w:rPr>
          <w:sz w:val="24"/>
          <w:szCs w:val="24"/>
        </w:rPr>
        <w:t xml:space="preserve"> </w:t>
      </w:r>
      <w:r w:rsidR="00673944">
        <w:rPr>
          <w:rFonts w:ascii="Arial" w:hAnsi="Arial" w:cs="Arial"/>
          <w:sz w:val="24"/>
          <w:szCs w:val="24"/>
        </w:rPr>
        <w:t>Infants born with a low birth weight have been found to be at an increased risk of stunting</w:t>
      </w:r>
      <w:r w:rsidR="00AA184B">
        <w:rPr>
          <w:rFonts w:ascii="Arial" w:hAnsi="Arial" w:cs="Arial"/>
          <w:sz w:val="24"/>
          <w:szCs w:val="24"/>
        </w:rPr>
        <w:t xml:space="preserve"> in Kenya</w:t>
      </w:r>
      <w:r w:rsidR="00F623FB">
        <w:rPr>
          <w:rFonts w:ascii="Arial" w:hAnsi="Arial" w:cs="Arial"/>
          <w:sz w:val="24"/>
          <w:szCs w:val="24"/>
          <w:vertAlign w:val="superscript"/>
        </w:rPr>
        <w:t>[20]</w:t>
      </w:r>
      <w:r w:rsidR="00673944">
        <w:rPr>
          <w:rFonts w:ascii="Arial" w:hAnsi="Arial" w:cs="Arial"/>
          <w:sz w:val="24"/>
          <w:szCs w:val="24"/>
        </w:rPr>
        <w:t xml:space="preserve">.  </w:t>
      </w:r>
      <w:r w:rsidR="00205A73">
        <w:rPr>
          <w:rFonts w:ascii="Arial" w:hAnsi="Arial" w:cs="Arial"/>
          <w:sz w:val="24"/>
          <w:szCs w:val="24"/>
        </w:rPr>
        <w:t>Stunting risk is higher among children from the Eastern Cape</w:t>
      </w:r>
      <w:r w:rsidR="00941193">
        <w:rPr>
          <w:rFonts w:ascii="Arial" w:hAnsi="Arial" w:cs="Arial"/>
          <w:sz w:val="24"/>
          <w:szCs w:val="24"/>
        </w:rPr>
        <w:t xml:space="preserve">, South Africa, who are born with a low birth weight, even when food insecurity and </w:t>
      </w:r>
      <w:r w:rsidR="006412E7">
        <w:rPr>
          <w:rFonts w:ascii="Arial" w:hAnsi="Arial" w:cs="Arial"/>
          <w:sz w:val="24"/>
          <w:szCs w:val="24"/>
        </w:rPr>
        <w:t xml:space="preserve">access to social grants is </w:t>
      </w:r>
      <w:r w:rsidR="00693427">
        <w:rPr>
          <w:rFonts w:ascii="Arial" w:hAnsi="Arial" w:cs="Arial"/>
          <w:sz w:val="24"/>
          <w:szCs w:val="24"/>
        </w:rPr>
        <w:t>considered</w:t>
      </w:r>
      <w:r w:rsidR="00F623FB">
        <w:rPr>
          <w:rFonts w:ascii="Arial" w:hAnsi="Arial" w:cs="Arial"/>
          <w:sz w:val="24"/>
          <w:szCs w:val="24"/>
          <w:vertAlign w:val="superscript"/>
        </w:rPr>
        <w:t>[21]</w:t>
      </w:r>
      <w:r w:rsidR="006412E7">
        <w:rPr>
          <w:rFonts w:ascii="Arial" w:hAnsi="Arial" w:cs="Arial"/>
          <w:sz w:val="24"/>
          <w:szCs w:val="24"/>
        </w:rPr>
        <w:t xml:space="preserve">. Therefore, improving the health and nutritional status of women of childbearing age is </w:t>
      </w:r>
      <w:r w:rsidR="00693427">
        <w:rPr>
          <w:rFonts w:ascii="Arial" w:hAnsi="Arial" w:cs="Arial"/>
          <w:sz w:val="24"/>
          <w:szCs w:val="24"/>
        </w:rPr>
        <w:t xml:space="preserve">vital </w:t>
      </w:r>
      <w:r w:rsidR="00A362BF">
        <w:rPr>
          <w:rFonts w:ascii="Arial" w:hAnsi="Arial" w:cs="Arial"/>
          <w:sz w:val="24"/>
          <w:szCs w:val="24"/>
        </w:rPr>
        <w:t>for reducing the burden of childhood malnutrition</w:t>
      </w:r>
      <w:r w:rsidR="00834AFD">
        <w:rPr>
          <w:rFonts w:ascii="Arial" w:hAnsi="Arial" w:cs="Arial"/>
          <w:sz w:val="24"/>
          <w:szCs w:val="24"/>
        </w:rPr>
        <w:t xml:space="preserve">. Improvements in </w:t>
      </w:r>
      <w:r w:rsidR="00B336B3">
        <w:rPr>
          <w:rFonts w:ascii="Arial" w:hAnsi="Arial" w:cs="Arial"/>
          <w:sz w:val="24"/>
          <w:szCs w:val="24"/>
        </w:rPr>
        <w:t>antenatal care and healthcare for women of childbearing age should be prioritised by the South African Department of Health</w:t>
      </w:r>
      <w:r w:rsidR="00436235">
        <w:rPr>
          <w:rFonts w:ascii="Arial" w:hAnsi="Arial" w:cs="Arial"/>
          <w:sz w:val="24"/>
          <w:szCs w:val="24"/>
        </w:rPr>
        <w:t xml:space="preserve">. </w:t>
      </w:r>
    </w:p>
    <w:p w14:paraId="6C52B400" w14:textId="7A32A0A4" w:rsidR="008356FC" w:rsidRDefault="00133CC7" w:rsidP="008356FC">
      <w:pPr>
        <w:spacing w:line="360" w:lineRule="auto"/>
        <w:jc w:val="both"/>
        <w:rPr>
          <w:rFonts w:ascii="Arial" w:hAnsi="Arial" w:cs="Arial"/>
          <w:sz w:val="24"/>
          <w:szCs w:val="24"/>
        </w:rPr>
      </w:pPr>
      <w:r>
        <w:rPr>
          <w:rFonts w:ascii="Arial" w:hAnsi="Arial" w:cs="Arial"/>
          <w:sz w:val="24"/>
          <w:szCs w:val="24"/>
        </w:rPr>
        <w:t xml:space="preserve">This study reported </w:t>
      </w:r>
      <w:r w:rsidR="00B9490E">
        <w:rPr>
          <w:rFonts w:ascii="Arial" w:hAnsi="Arial" w:cs="Arial"/>
          <w:sz w:val="24"/>
          <w:szCs w:val="24"/>
        </w:rPr>
        <w:t>differences</w:t>
      </w:r>
      <w:r>
        <w:rPr>
          <w:rFonts w:ascii="Arial" w:hAnsi="Arial" w:cs="Arial"/>
          <w:sz w:val="24"/>
          <w:szCs w:val="24"/>
        </w:rPr>
        <w:t xml:space="preserve"> </w:t>
      </w:r>
      <w:r w:rsidR="00773438">
        <w:rPr>
          <w:rFonts w:ascii="Arial" w:hAnsi="Arial" w:cs="Arial"/>
          <w:sz w:val="24"/>
          <w:szCs w:val="24"/>
        </w:rPr>
        <w:t>in</w:t>
      </w:r>
      <w:r>
        <w:rPr>
          <w:rFonts w:ascii="Arial" w:hAnsi="Arial" w:cs="Arial"/>
          <w:sz w:val="24"/>
          <w:szCs w:val="24"/>
        </w:rPr>
        <w:t xml:space="preserve"> haemoglobin levels </w:t>
      </w:r>
      <w:r w:rsidR="00773438">
        <w:rPr>
          <w:rFonts w:ascii="Arial" w:hAnsi="Arial" w:cs="Arial"/>
          <w:sz w:val="24"/>
          <w:szCs w:val="24"/>
        </w:rPr>
        <w:t>between</w:t>
      </w:r>
      <w:r>
        <w:rPr>
          <w:rFonts w:ascii="Arial" w:hAnsi="Arial" w:cs="Arial"/>
          <w:sz w:val="24"/>
          <w:szCs w:val="24"/>
        </w:rPr>
        <w:t xml:space="preserve"> anthropometric and socio-economic </w:t>
      </w:r>
      <w:r w:rsidR="00773438">
        <w:rPr>
          <w:rFonts w:ascii="Arial" w:hAnsi="Arial" w:cs="Arial"/>
          <w:sz w:val="24"/>
          <w:szCs w:val="24"/>
        </w:rPr>
        <w:t>categories</w:t>
      </w:r>
      <w:r>
        <w:rPr>
          <w:rFonts w:ascii="Arial" w:hAnsi="Arial" w:cs="Arial"/>
          <w:sz w:val="24"/>
          <w:szCs w:val="24"/>
        </w:rPr>
        <w:t xml:space="preserve">. </w:t>
      </w:r>
      <w:r w:rsidR="0072338A">
        <w:rPr>
          <w:rFonts w:ascii="Arial" w:hAnsi="Arial" w:cs="Arial"/>
          <w:sz w:val="24"/>
          <w:szCs w:val="24"/>
        </w:rPr>
        <w:t xml:space="preserve">However, reporting haemoglobin on its own may result in overestimations of normal iron status among populations. </w:t>
      </w:r>
      <w:r w:rsidR="005A5695">
        <w:rPr>
          <w:rFonts w:ascii="Arial" w:hAnsi="Arial" w:cs="Arial"/>
          <w:sz w:val="24"/>
          <w:szCs w:val="24"/>
        </w:rPr>
        <w:t xml:space="preserve">Obesity is associated with </w:t>
      </w:r>
      <w:r w:rsidR="005A5695">
        <w:rPr>
          <w:rFonts w:ascii="Arial" w:hAnsi="Arial" w:cs="Arial"/>
          <w:sz w:val="24"/>
          <w:szCs w:val="24"/>
        </w:rPr>
        <w:lastRenderedPageBreak/>
        <w:t>chronic, low-intensity inflammatory processes mediated by the toll-like receptor 4 (TLR4) pathway</w:t>
      </w:r>
      <w:r w:rsidR="00863380">
        <w:rPr>
          <w:rFonts w:ascii="Arial" w:hAnsi="Arial" w:cs="Arial"/>
          <w:sz w:val="24"/>
          <w:szCs w:val="24"/>
          <w:vertAlign w:val="superscript"/>
        </w:rPr>
        <w:t>[22]</w:t>
      </w:r>
      <w:r w:rsidR="005A5695">
        <w:rPr>
          <w:rFonts w:ascii="Arial" w:hAnsi="Arial" w:cs="Arial"/>
          <w:sz w:val="24"/>
          <w:szCs w:val="24"/>
        </w:rPr>
        <w:t>. Inflammation promotes the production of hepcidin.  Inflammatory cytokines including IFN-gamma, TNF-alpha and IL-6</w:t>
      </w:r>
      <w:r w:rsidR="003F4EC5">
        <w:rPr>
          <w:rFonts w:ascii="Arial" w:hAnsi="Arial" w:cs="Arial"/>
          <w:sz w:val="24"/>
          <w:szCs w:val="24"/>
        </w:rPr>
        <w:t xml:space="preserve"> are</w:t>
      </w:r>
      <w:r w:rsidR="005A5695">
        <w:rPr>
          <w:rFonts w:ascii="Arial" w:hAnsi="Arial" w:cs="Arial"/>
          <w:sz w:val="24"/>
          <w:szCs w:val="24"/>
        </w:rPr>
        <w:t xml:space="preserve"> produced during times of infection</w:t>
      </w:r>
      <w:r w:rsidR="003F4EC5">
        <w:rPr>
          <w:rFonts w:ascii="Arial" w:hAnsi="Arial" w:cs="Arial"/>
          <w:sz w:val="24"/>
          <w:szCs w:val="24"/>
        </w:rPr>
        <w:t>. These cytokines</w:t>
      </w:r>
      <w:r w:rsidR="005A5695">
        <w:rPr>
          <w:rFonts w:ascii="Arial" w:hAnsi="Arial" w:cs="Arial"/>
          <w:sz w:val="24"/>
          <w:szCs w:val="24"/>
        </w:rPr>
        <w:t xml:space="preserve"> down regulate erythropoiesis, the production of new red blood cells</w:t>
      </w:r>
      <w:r w:rsidR="005A5695" w:rsidRPr="00C65B7E">
        <w:rPr>
          <w:rFonts w:ascii="Arial" w:hAnsi="Arial" w:cs="Arial"/>
          <w:sz w:val="24"/>
          <w:szCs w:val="24"/>
        </w:rPr>
        <w:t>.</w:t>
      </w:r>
      <w:r w:rsidR="005A5695">
        <w:rPr>
          <w:rFonts w:ascii="Arial" w:hAnsi="Arial" w:cs="Arial"/>
          <w:sz w:val="24"/>
          <w:szCs w:val="24"/>
        </w:rPr>
        <w:t xml:space="preserve"> </w:t>
      </w:r>
      <w:r w:rsidR="00290CE8">
        <w:rPr>
          <w:rFonts w:ascii="Arial" w:hAnsi="Arial" w:cs="Arial"/>
          <w:sz w:val="24"/>
          <w:szCs w:val="24"/>
        </w:rPr>
        <w:t>H</w:t>
      </w:r>
      <w:r w:rsidR="005A5695">
        <w:rPr>
          <w:rFonts w:ascii="Arial" w:hAnsi="Arial" w:cs="Arial"/>
          <w:sz w:val="24"/>
          <w:szCs w:val="24"/>
        </w:rPr>
        <w:t>igh rates of overweight and obesity</w:t>
      </w:r>
      <w:r w:rsidR="00290CE8">
        <w:rPr>
          <w:rFonts w:ascii="Arial" w:hAnsi="Arial" w:cs="Arial"/>
          <w:sz w:val="24"/>
          <w:szCs w:val="24"/>
        </w:rPr>
        <w:t xml:space="preserve"> is a characteristic of countries facing the double burden of disease</w:t>
      </w:r>
      <w:r w:rsidR="005A5695">
        <w:rPr>
          <w:rFonts w:ascii="Arial" w:hAnsi="Arial" w:cs="Arial"/>
          <w:sz w:val="24"/>
          <w:szCs w:val="24"/>
        </w:rPr>
        <w:t xml:space="preserve">.  </w:t>
      </w:r>
      <w:r w:rsidR="0072338A">
        <w:rPr>
          <w:rFonts w:ascii="Arial" w:hAnsi="Arial" w:cs="Arial"/>
          <w:sz w:val="24"/>
          <w:szCs w:val="24"/>
        </w:rPr>
        <w:t xml:space="preserve"> Jordaana </w:t>
      </w:r>
      <w:r w:rsidR="0072338A" w:rsidRPr="00D13B15">
        <w:rPr>
          <w:rFonts w:ascii="Arial" w:hAnsi="Arial" w:cs="Arial"/>
          <w:i/>
          <w:iCs/>
          <w:sz w:val="24"/>
          <w:szCs w:val="24"/>
        </w:rPr>
        <w:t>et al</w:t>
      </w:r>
      <w:r w:rsidR="00D13B15">
        <w:rPr>
          <w:rFonts w:ascii="Arial" w:hAnsi="Arial" w:cs="Arial"/>
          <w:sz w:val="24"/>
          <w:szCs w:val="24"/>
        </w:rPr>
        <w:t>.,</w:t>
      </w:r>
      <w:r w:rsidR="0072338A">
        <w:rPr>
          <w:rFonts w:ascii="Arial" w:hAnsi="Arial" w:cs="Arial"/>
          <w:sz w:val="24"/>
          <w:szCs w:val="24"/>
        </w:rPr>
        <w:t xml:space="preserve"> showed that transferrin saturation is a better indicator of iron status in double burden high obesity prevalence areas</w:t>
      </w:r>
      <w:r w:rsidR="00626C05">
        <w:rPr>
          <w:rFonts w:ascii="Arial" w:hAnsi="Arial" w:cs="Arial"/>
          <w:sz w:val="24"/>
          <w:szCs w:val="24"/>
          <w:vertAlign w:val="superscript"/>
        </w:rPr>
        <w:t>[23]</w:t>
      </w:r>
      <w:r w:rsidR="0072338A">
        <w:rPr>
          <w:rFonts w:ascii="Arial" w:hAnsi="Arial" w:cs="Arial"/>
          <w:sz w:val="24"/>
          <w:szCs w:val="24"/>
        </w:rPr>
        <w:t xml:space="preserve">.  </w:t>
      </w:r>
      <w:r w:rsidR="00142E5E">
        <w:rPr>
          <w:rFonts w:ascii="Arial" w:hAnsi="Arial" w:cs="Arial"/>
          <w:sz w:val="24"/>
          <w:szCs w:val="24"/>
        </w:rPr>
        <w:t xml:space="preserve">Therefore, this study is limited in that only haemoglobin was used as a marker of iron status.  </w:t>
      </w:r>
      <w:r w:rsidR="00E04DC9">
        <w:rPr>
          <w:rFonts w:ascii="Arial" w:hAnsi="Arial" w:cs="Arial"/>
          <w:sz w:val="24"/>
          <w:szCs w:val="24"/>
        </w:rPr>
        <w:t xml:space="preserve">Future research should include biomarkers including ferritin and transferrin to better understand the relationship between </w:t>
      </w:r>
      <w:r w:rsidR="00B952BE">
        <w:rPr>
          <w:rFonts w:ascii="Arial" w:hAnsi="Arial" w:cs="Arial"/>
          <w:sz w:val="24"/>
          <w:szCs w:val="24"/>
        </w:rPr>
        <w:t>anthropometric</w:t>
      </w:r>
      <w:r w:rsidR="00E04DC9">
        <w:rPr>
          <w:rFonts w:ascii="Arial" w:hAnsi="Arial" w:cs="Arial"/>
          <w:sz w:val="24"/>
          <w:szCs w:val="24"/>
        </w:rPr>
        <w:t xml:space="preserve"> status and </w:t>
      </w:r>
      <w:r w:rsidR="00B952BE">
        <w:rPr>
          <w:rFonts w:ascii="Arial" w:hAnsi="Arial" w:cs="Arial"/>
          <w:sz w:val="24"/>
          <w:szCs w:val="24"/>
        </w:rPr>
        <w:t>iron status</w:t>
      </w:r>
      <w:r w:rsidR="00F34DBD">
        <w:rPr>
          <w:rFonts w:ascii="Arial" w:hAnsi="Arial" w:cs="Arial"/>
          <w:sz w:val="24"/>
          <w:szCs w:val="24"/>
        </w:rPr>
        <w:t xml:space="preserve"> as well as to differentiate between nutritional iron deficiency and other causes of anaemia</w:t>
      </w:r>
      <w:r w:rsidR="00B952BE">
        <w:rPr>
          <w:rFonts w:ascii="Arial" w:hAnsi="Arial" w:cs="Arial"/>
          <w:sz w:val="24"/>
          <w:szCs w:val="24"/>
        </w:rPr>
        <w:t xml:space="preserve">. </w:t>
      </w:r>
      <w:r w:rsidR="00A276E4">
        <w:rPr>
          <w:rFonts w:ascii="Arial" w:hAnsi="Arial" w:cs="Arial"/>
          <w:sz w:val="24"/>
          <w:szCs w:val="24"/>
        </w:rPr>
        <w:t xml:space="preserve">A strength of this study is the sampling design </w:t>
      </w:r>
      <w:r w:rsidR="00BF66B9">
        <w:rPr>
          <w:rFonts w:ascii="Arial" w:hAnsi="Arial" w:cs="Arial"/>
          <w:sz w:val="24"/>
          <w:szCs w:val="24"/>
        </w:rPr>
        <w:t xml:space="preserve">undertaken by the DHS. </w:t>
      </w:r>
      <w:r w:rsidR="00435F3C">
        <w:rPr>
          <w:rFonts w:ascii="Arial" w:hAnsi="Arial" w:cs="Arial"/>
          <w:sz w:val="24"/>
          <w:szCs w:val="24"/>
        </w:rPr>
        <w:t xml:space="preserve"> </w:t>
      </w:r>
    </w:p>
    <w:p w14:paraId="29595995" w14:textId="5F78DC2C" w:rsidR="004827A4" w:rsidRDefault="004827A4" w:rsidP="008356FC">
      <w:pPr>
        <w:spacing w:line="360" w:lineRule="auto"/>
        <w:jc w:val="both"/>
        <w:rPr>
          <w:rFonts w:ascii="Arial" w:hAnsi="Arial" w:cs="Arial"/>
          <w:sz w:val="24"/>
          <w:szCs w:val="24"/>
        </w:rPr>
      </w:pPr>
      <w:r>
        <w:rPr>
          <w:rFonts w:ascii="Arial" w:hAnsi="Arial" w:cs="Arial"/>
          <w:sz w:val="24"/>
          <w:szCs w:val="24"/>
        </w:rPr>
        <w:t>Conclusion</w:t>
      </w:r>
    </w:p>
    <w:p w14:paraId="3AA37799" w14:textId="7A0EAEF4" w:rsidR="004827A4" w:rsidRPr="00E04DC9" w:rsidRDefault="00517661" w:rsidP="008356FC">
      <w:pPr>
        <w:spacing w:line="360" w:lineRule="auto"/>
        <w:jc w:val="both"/>
        <w:rPr>
          <w:rFonts w:ascii="Arial" w:hAnsi="Arial" w:cs="Arial"/>
          <w:sz w:val="24"/>
          <w:szCs w:val="24"/>
          <w:lang w:val="en-US"/>
        </w:rPr>
      </w:pPr>
      <w:r>
        <w:rPr>
          <w:rFonts w:ascii="Arial" w:hAnsi="Arial" w:cs="Arial"/>
          <w:sz w:val="24"/>
          <w:szCs w:val="24"/>
        </w:rPr>
        <w:t xml:space="preserve">The nutritional double burden of disease is prevalent in South Africa among women of childbearing age.  Overweight and obesity are the primary nutritional concern for this segment of the population, and </w:t>
      </w:r>
      <w:r w:rsidR="003D3601">
        <w:rPr>
          <w:rFonts w:ascii="Arial" w:hAnsi="Arial" w:cs="Arial"/>
          <w:sz w:val="24"/>
          <w:szCs w:val="24"/>
        </w:rPr>
        <w:t xml:space="preserve">there is a concurrently high prevalence of anaemia.  </w:t>
      </w:r>
      <w:r w:rsidR="00DB7EA3">
        <w:rPr>
          <w:rFonts w:ascii="Arial" w:hAnsi="Arial" w:cs="Arial"/>
          <w:sz w:val="24"/>
          <w:szCs w:val="24"/>
        </w:rPr>
        <w:t>While</w:t>
      </w:r>
      <w:r w:rsidR="00580422">
        <w:rPr>
          <w:rFonts w:ascii="Arial" w:hAnsi="Arial" w:cs="Arial"/>
          <w:sz w:val="24"/>
          <w:szCs w:val="24"/>
        </w:rPr>
        <w:t xml:space="preserve"> who are</w:t>
      </w:r>
      <w:r w:rsidR="00DB7EA3">
        <w:rPr>
          <w:rFonts w:ascii="Arial" w:hAnsi="Arial" w:cs="Arial"/>
          <w:sz w:val="24"/>
          <w:szCs w:val="24"/>
        </w:rPr>
        <w:t xml:space="preserve"> </w:t>
      </w:r>
      <w:r w:rsidR="00AE1B4F">
        <w:rPr>
          <w:rFonts w:ascii="Arial" w:hAnsi="Arial" w:cs="Arial"/>
          <w:sz w:val="24"/>
          <w:szCs w:val="24"/>
        </w:rPr>
        <w:t xml:space="preserve">overweight </w:t>
      </w:r>
      <w:r w:rsidR="00580422">
        <w:rPr>
          <w:rFonts w:ascii="Arial" w:hAnsi="Arial" w:cs="Arial"/>
          <w:sz w:val="24"/>
          <w:szCs w:val="24"/>
        </w:rPr>
        <w:t>or</w:t>
      </w:r>
      <w:r w:rsidR="00AE1B4F">
        <w:rPr>
          <w:rFonts w:ascii="Arial" w:hAnsi="Arial" w:cs="Arial"/>
          <w:sz w:val="24"/>
          <w:szCs w:val="24"/>
        </w:rPr>
        <w:t xml:space="preserve"> obese may be more likely to have normal haemoglobin levels, women in the normal weight category may be at risk of anaemia.  </w:t>
      </w:r>
      <w:r w:rsidR="00CC6E63">
        <w:rPr>
          <w:rFonts w:ascii="Arial" w:hAnsi="Arial" w:cs="Arial"/>
          <w:sz w:val="24"/>
          <w:szCs w:val="24"/>
        </w:rPr>
        <w:t>Inequality of wealth is also reflected in haemoglobin status among South African women</w:t>
      </w:r>
      <w:r w:rsidR="00EA7EF3">
        <w:rPr>
          <w:rFonts w:ascii="Arial" w:hAnsi="Arial" w:cs="Arial"/>
          <w:sz w:val="24"/>
          <w:szCs w:val="24"/>
        </w:rPr>
        <w:t xml:space="preserve">. </w:t>
      </w:r>
    </w:p>
    <w:p w14:paraId="4402D7AD" w14:textId="3B1BB176" w:rsidR="008356FC" w:rsidRDefault="008356FC" w:rsidP="008356FC">
      <w:pPr>
        <w:spacing w:line="360" w:lineRule="auto"/>
        <w:jc w:val="both"/>
        <w:rPr>
          <w:rFonts w:ascii="Arial" w:hAnsi="Arial" w:cs="Arial"/>
          <w:sz w:val="24"/>
          <w:szCs w:val="24"/>
        </w:rPr>
      </w:pPr>
      <w:r>
        <w:rPr>
          <w:rFonts w:ascii="Arial" w:hAnsi="Arial" w:cs="Arial"/>
          <w:sz w:val="24"/>
          <w:szCs w:val="24"/>
        </w:rPr>
        <w:t>References</w:t>
      </w:r>
    </w:p>
    <w:p w14:paraId="3073D0FD" w14:textId="1943C0D6" w:rsidR="0052095D" w:rsidRPr="002709AB" w:rsidRDefault="0052095D" w:rsidP="002709AB">
      <w:pPr>
        <w:pStyle w:val="ListParagraph"/>
        <w:numPr>
          <w:ilvl w:val="0"/>
          <w:numId w:val="1"/>
        </w:numPr>
        <w:spacing w:line="360" w:lineRule="auto"/>
        <w:jc w:val="both"/>
        <w:rPr>
          <w:rFonts w:ascii="Arial" w:hAnsi="Arial" w:cs="Arial"/>
          <w:sz w:val="24"/>
          <w:szCs w:val="24"/>
        </w:rPr>
      </w:pPr>
      <w:r w:rsidRPr="002709AB">
        <w:rPr>
          <w:rFonts w:ascii="Arial" w:hAnsi="Arial" w:cs="Arial"/>
          <w:sz w:val="24"/>
          <w:szCs w:val="24"/>
        </w:rPr>
        <w:t xml:space="preserve">WHO.  </w:t>
      </w:r>
      <w:r w:rsidRPr="002709AB">
        <w:rPr>
          <w:rFonts w:ascii="Arial" w:hAnsi="Arial" w:cs="Arial"/>
          <w:b/>
          <w:bCs/>
          <w:sz w:val="24"/>
          <w:szCs w:val="24"/>
        </w:rPr>
        <w:t>The double burden of malnutrition. Policy brief</w:t>
      </w:r>
      <w:r w:rsidRPr="002709AB">
        <w:rPr>
          <w:rFonts w:ascii="Arial" w:hAnsi="Arial" w:cs="Arial"/>
          <w:sz w:val="24"/>
          <w:szCs w:val="24"/>
        </w:rPr>
        <w:t>.  Geneva:  World Health Organisation</w:t>
      </w:r>
      <w:r w:rsidR="00D13B15">
        <w:rPr>
          <w:rFonts w:ascii="Arial" w:hAnsi="Arial" w:cs="Arial"/>
          <w:sz w:val="24"/>
          <w:szCs w:val="24"/>
        </w:rPr>
        <w:t xml:space="preserve"> 2017</w:t>
      </w:r>
      <w:r w:rsidRPr="002709AB">
        <w:rPr>
          <w:rFonts w:ascii="Arial" w:hAnsi="Arial" w:cs="Arial"/>
          <w:sz w:val="24"/>
          <w:szCs w:val="24"/>
        </w:rPr>
        <w:t xml:space="preserve">. </w:t>
      </w:r>
    </w:p>
    <w:p w14:paraId="69BA3EFA" w14:textId="3C3D735C" w:rsidR="00297A28" w:rsidRPr="002709AB" w:rsidRDefault="00297A28" w:rsidP="002709AB">
      <w:pPr>
        <w:pStyle w:val="ListParagraph"/>
        <w:numPr>
          <w:ilvl w:val="0"/>
          <w:numId w:val="1"/>
        </w:numPr>
        <w:spacing w:line="360" w:lineRule="auto"/>
        <w:jc w:val="both"/>
        <w:rPr>
          <w:rFonts w:ascii="Arial" w:hAnsi="Arial" w:cs="Arial"/>
          <w:sz w:val="24"/>
          <w:szCs w:val="24"/>
        </w:rPr>
      </w:pPr>
      <w:r w:rsidRPr="002709AB">
        <w:rPr>
          <w:rFonts w:ascii="Arial" w:hAnsi="Arial" w:cs="Arial"/>
          <w:sz w:val="24"/>
          <w:szCs w:val="24"/>
        </w:rPr>
        <w:t>Tzioumis E, Adair LS.  Childhood dual burden of under- and overnutrition in</w:t>
      </w:r>
      <w:r w:rsidR="003D5B81">
        <w:rPr>
          <w:rFonts w:ascii="Arial" w:hAnsi="Arial" w:cs="Arial"/>
          <w:sz w:val="24"/>
          <w:szCs w:val="24"/>
        </w:rPr>
        <w:t xml:space="preserve"> </w:t>
      </w:r>
      <w:r w:rsidRPr="002709AB">
        <w:rPr>
          <w:rFonts w:ascii="Arial" w:hAnsi="Arial" w:cs="Arial"/>
          <w:sz w:val="24"/>
          <w:szCs w:val="24"/>
        </w:rPr>
        <w:t xml:space="preserve">low- and middle-income countries:  A critical review.  </w:t>
      </w:r>
      <w:r w:rsidRPr="002709AB">
        <w:rPr>
          <w:rFonts w:ascii="Arial" w:hAnsi="Arial" w:cs="Arial"/>
          <w:b/>
          <w:sz w:val="24"/>
          <w:szCs w:val="24"/>
        </w:rPr>
        <w:t>Food and Nutrition</w:t>
      </w:r>
      <w:r w:rsidR="003D5B81">
        <w:rPr>
          <w:rFonts w:ascii="Arial" w:hAnsi="Arial" w:cs="Arial"/>
          <w:b/>
          <w:sz w:val="24"/>
          <w:szCs w:val="24"/>
        </w:rPr>
        <w:t xml:space="preserve"> </w:t>
      </w:r>
      <w:r w:rsidRPr="002709AB">
        <w:rPr>
          <w:rFonts w:ascii="Arial" w:hAnsi="Arial" w:cs="Arial"/>
          <w:b/>
          <w:sz w:val="24"/>
          <w:szCs w:val="24"/>
        </w:rPr>
        <w:t>Bulletin</w:t>
      </w:r>
      <w:r w:rsidR="00D13B15">
        <w:rPr>
          <w:rFonts w:ascii="Arial" w:hAnsi="Arial" w:cs="Arial"/>
          <w:b/>
          <w:sz w:val="24"/>
          <w:szCs w:val="24"/>
        </w:rPr>
        <w:t xml:space="preserve"> </w:t>
      </w:r>
      <w:r w:rsidR="00D13B15" w:rsidRPr="00D13B15">
        <w:rPr>
          <w:rFonts w:ascii="Arial" w:hAnsi="Arial" w:cs="Arial"/>
          <w:bCs/>
          <w:sz w:val="24"/>
          <w:szCs w:val="24"/>
        </w:rPr>
        <w:t>2014</w:t>
      </w:r>
      <w:r w:rsidRPr="002709AB">
        <w:rPr>
          <w:rFonts w:ascii="Arial" w:hAnsi="Arial" w:cs="Arial"/>
          <w:sz w:val="24"/>
          <w:szCs w:val="24"/>
        </w:rPr>
        <w:t xml:space="preserve"> 35(2):  230-243.</w:t>
      </w:r>
    </w:p>
    <w:p w14:paraId="46F134DA" w14:textId="5CBA0F97" w:rsidR="00F96F0F" w:rsidRDefault="00F96F0F" w:rsidP="003D5B81">
      <w:pPr>
        <w:pStyle w:val="ListParagraph"/>
        <w:numPr>
          <w:ilvl w:val="0"/>
          <w:numId w:val="1"/>
        </w:numPr>
        <w:spacing w:line="360" w:lineRule="auto"/>
        <w:jc w:val="both"/>
        <w:rPr>
          <w:rFonts w:ascii="Arial" w:hAnsi="Arial" w:cs="Arial"/>
          <w:sz w:val="24"/>
          <w:szCs w:val="24"/>
        </w:rPr>
      </w:pPr>
      <w:r w:rsidRPr="003D5B81">
        <w:rPr>
          <w:rFonts w:ascii="Arial" w:hAnsi="Arial" w:cs="Arial"/>
          <w:sz w:val="24"/>
          <w:szCs w:val="24"/>
        </w:rPr>
        <w:t xml:space="preserve">The GBD 2015 Obesity Collaborators.  Health effects of overweight and obesity in 195 countries over 25 years.  </w:t>
      </w:r>
      <w:r w:rsidRPr="003D5B81">
        <w:rPr>
          <w:rFonts w:ascii="Arial" w:hAnsi="Arial" w:cs="Arial"/>
          <w:b/>
          <w:bCs/>
          <w:sz w:val="24"/>
          <w:szCs w:val="24"/>
        </w:rPr>
        <w:t>The New England Journal of Medicine</w:t>
      </w:r>
      <w:r w:rsidRPr="003D5B81">
        <w:rPr>
          <w:rFonts w:ascii="Arial" w:hAnsi="Arial" w:cs="Arial"/>
          <w:sz w:val="24"/>
          <w:szCs w:val="24"/>
        </w:rPr>
        <w:t xml:space="preserve"> </w:t>
      </w:r>
      <w:r w:rsidR="00D13B15">
        <w:rPr>
          <w:rFonts w:ascii="Arial" w:hAnsi="Arial" w:cs="Arial"/>
          <w:sz w:val="24"/>
          <w:szCs w:val="24"/>
        </w:rPr>
        <w:t xml:space="preserve">2015 </w:t>
      </w:r>
      <w:r w:rsidRPr="003D5B81">
        <w:rPr>
          <w:rFonts w:ascii="Arial" w:hAnsi="Arial" w:cs="Arial"/>
          <w:sz w:val="24"/>
          <w:szCs w:val="24"/>
        </w:rPr>
        <w:t xml:space="preserve">377(1). </w:t>
      </w:r>
    </w:p>
    <w:p w14:paraId="4455AD34" w14:textId="10824331" w:rsidR="00C81696" w:rsidRDefault="00C81696" w:rsidP="003D5B81">
      <w:pPr>
        <w:pStyle w:val="ListParagraph"/>
        <w:numPr>
          <w:ilvl w:val="0"/>
          <w:numId w:val="1"/>
        </w:numPr>
        <w:spacing w:line="360" w:lineRule="auto"/>
        <w:jc w:val="both"/>
        <w:rPr>
          <w:rFonts w:ascii="Arial" w:hAnsi="Arial" w:cs="Arial"/>
          <w:sz w:val="24"/>
          <w:szCs w:val="24"/>
        </w:rPr>
      </w:pPr>
      <w:r>
        <w:rPr>
          <w:rFonts w:ascii="Arial" w:hAnsi="Arial" w:cs="Arial"/>
          <w:sz w:val="24"/>
          <w:szCs w:val="24"/>
        </w:rPr>
        <w:t>WHO.  Malnutrition fact sheet</w:t>
      </w:r>
      <w:r w:rsidR="00D13B15">
        <w:rPr>
          <w:rFonts w:ascii="Arial" w:hAnsi="Arial" w:cs="Arial"/>
          <w:sz w:val="24"/>
          <w:szCs w:val="24"/>
        </w:rPr>
        <w:t xml:space="preserve"> 2020</w:t>
      </w:r>
      <w:r w:rsidR="008C4B14">
        <w:rPr>
          <w:rFonts w:ascii="Arial" w:hAnsi="Arial" w:cs="Arial"/>
          <w:sz w:val="24"/>
          <w:szCs w:val="24"/>
        </w:rPr>
        <w:t xml:space="preserve">.  Available from: </w:t>
      </w:r>
      <w:hyperlink r:id="rId5" w:history="1">
        <w:r w:rsidR="008C4B14" w:rsidRPr="0008124F">
          <w:rPr>
            <w:rStyle w:val="Hyperlink"/>
            <w:rFonts w:ascii="Arial" w:hAnsi="Arial" w:cs="Arial"/>
            <w:sz w:val="24"/>
            <w:szCs w:val="24"/>
          </w:rPr>
          <w:t>https://www.who.int/news-room/fact-sheets/detail/malnutrition</w:t>
        </w:r>
      </w:hyperlink>
      <w:r w:rsidR="008C4B14">
        <w:rPr>
          <w:rFonts w:ascii="Arial" w:hAnsi="Arial" w:cs="Arial"/>
          <w:sz w:val="24"/>
          <w:szCs w:val="24"/>
        </w:rPr>
        <w:t xml:space="preserve"> accessed on 11 November 2020. </w:t>
      </w:r>
    </w:p>
    <w:p w14:paraId="0E124664" w14:textId="77E3C589" w:rsidR="003D5B81" w:rsidRPr="003D5B81" w:rsidRDefault="003D5B81" w:rsidP="003D5B81">
      <w:pPr>
        <w:pStyle w:val="ListParagraph"/>
        <w:numPr>
          <w:ilvl w:val="0"/>
          <w:numId w:val="1"/>
        </w:numPr>
        <w:spacing w:line="360" w:lineRule="auto"/>
        <w:jc w:val="both"/>
        <w:rPr>
          <w:rFonts w:ascii="Arial" w:hAnsi="Arial" w:cs="Arial"/>
          <w:sz w:val="24"/>
          <w:szCs w:val="24"/>
          <w:shd w:val="clear" w:color="auto" w:fill="FFFFFF"/>
        </w:rPr>
      </w:pPr>
      <w:r w:rsidRPr="003D5B81">
        <w:rPr>
          <w:rFonts w:ascii="Arial" w:hAnsi="Arial" w:cs="Arial"/>
          <w:sz w:val="24"/>
          <w:szCs w:val="24"/>
          <w:shd w:val="clear" w:color="auto" w:fill="FFFFFF"/>
        </w:rPr>
        <w:lastRenderedPageBreak/>
        <w:t xml:space="preserve">Haider BA, Olofin I, Wang M, Spiegelman D, Ezzati M, Fawzi WW. Anaemia, prenatal iron use, and risk of adverse pregnancy outcomes: systematic review and meta-analysis. </w:t>
      </w:r>
      <w:r w:rsidRPr="003D5B81">
        <w:rPr>
          <w:rFonts w:ascii="Arial" w:hAnsi="Arial" w:cs="Arial"/>
          <w:b/>
          <w:bCs/>
          <w:sz w:val="24"/>
          <w:szCs w:val="24"/>
          <w:shd w:val="clear" w:color="auto" w:fill="FFFFFF"/>
        </w:rPr>
        <w:t>BMJ</w:t>
      </w:r>
      <w:r w:rsidRPr="003D5B81">
        <w:rPr>
          <w:rFonts w:ascii="Arial" w:hAnsi="Arial" w:cs="Arial"/>
          <w:sz w:val="24"/>
          <w:szCs w:val="24"/>
          <w:shd w:val="clear" w:color="auto" w:fill="FFFFFF"/>
        </w:rPr>
        <w:t>. 2013</w:t>
      </w:r>
      <w:r w:rsidR="00FD712D">
        <w:rPr>
          <w:rFonts w:ascii="Arial" w:hAnsi="Arial" w:cs="Arial"/>
          <w:sz w:val="24"/>
          <w:szCs w:val="24"/>
          <w:shd w:val="clear" w:color="auto" w:fill="FFFFFF"/>
        </w:rPr>
        <w:t xml:space="preserve">: </w:t>
      </w:r>
      <w:r w:rsidRPr="003D5B81">
        <w:rPr>
          <w:rFonts w:ascii="Arial" w:hAnsi="Arial" w:cs="Arial"/>
          <w:sz w:val="24"/>
          <w:szCs w:val="24"/>
          <w:shd w:val="clear" w:color="auto" w:fill="FFFFFF"/>
        </w:rPr>
        <w:t>3443</w:t>
      </w:r>
      <w:r w:rsidR="00FD712D">
        <w:rPr>
          <w:rFonts w:ascii="Arial" w:hAnsi="Arial" w:cs="Arial"/>
          <w:sz w:val="24"/>
          <w:szCs w:val="24"/>
          <w:shd w:val="clear" w:color="auto" w:fill="FFFFFF"/>
        </w:rPr>
        <w:t>:</w:t>
      </w:r>
      <w:r w:rsidRPr="003D5B81">
        <w:rPr>
          <w:rFonts w:ascii="Arial" w:hAnsi="Arial" w:cs="Arial"/>
          <w:sz w:val="24"/>
          <w:szCs w:val="24"/>
          <w:shd w:val="clear" w:color="auto" w:fill="FFFFFF"/>
        </w:rPr>
        <w:t>346.</w:t>
      </w:r>
    </w:p>
    <w:p w14:paraId="49CA4131" w14:textId="21135945" w:rsidR="003D5B81" w:rsidRPr="003D5B81" w:rsidRDefault="003D5B81" w:rsidP="003D5B81">
      <w:pPr>
        <w:pStyle w:val="ListParagraph"/>
        <w:numPr>
          <w:ilvl w:val="0"/>
          <w:numId w:val="1"/>
        </w:numPr>
        <w:spacing w:line="360" w:lineRule="auto"/>
        <w:jc w:val="both"/>
        <w:rPr>
          <w:rFonts w:ascii="Arial" w:hAnsi="Arial" w:cs="Arial"/>
          <w:sz w:val="24"/>
          <w:szCs w:val="24"/>
        </w:rPr>
      </w:pPr>
      <w:r w:rsidRPr="003D5B81">
        <w:rPr>
          <w:rFonts w:ascii="Arial" w:hAnsi="Arial" w:cs="Arial"/>
          <w:sz w:val="24"/>
          <w:szCs w:val="24"/>
        </w:rPr>
        <w:t xml:space="preserve">Popkin BM, Corvalan C, Grummer-Strawn LM.  Dynamics of the double burden of malnutrition and the changing nutrition reality.  </w:t>
      </w:r>
      <w:r w:rsidRPr="003D5B81">
        <w:rPr>
          <w:rFonts w:ascii="Arial" w:hAnsi="Arial" w:cs="Arial"/>
          <w:b/>
          <w:bCs/>
          <w:sz w:val="24"/>
          <w:szCs w:val="24"/>
        </w:rPr>
        <w:t>The Lancet</w:t>
      </w:r>
      <w:r w:rsidRPr="003D5B81">
        <w:rPr>
          <w:rFonts w:ascii="Arial" w:hAnsi="Arial" w:cs="Arial"/>
          <w:sz w:val="24"/>
          <w:szCs w:val="24"/>
        </w:rPr>
        <w:t xml:space="preserve"> </w:t>
      </w:r>
      <w:r w:rsidR="00FD712D">
        <w:rPr>
          <w:rFonts w:ascii="Arial" w:hAnsi="Arial" w:cs="Arial"/>
          <w:sz w:val="24"/>
          <w:szCs w:val="24"/>
        </w:rPr>
        <w:t xml:space="preserve">2020 </w:t>
      </w:r>
      <w:r w:rsidRPr="003D5B81">
        <w:rPr>
          <w:rFonts w:ascii="Arial" w:hAnsi="Arial" w:cs="Arial"/>
          <w:sz w:val="24"/>
          <w:szCs w:val="24"/>
        </w:rPr>
        <w:t xml:space="preserve">395(10217):  65-74. </w:t>
      </w:r>
    </w:p>
    <w:p w14:paraId="2873EAD2" w14:textId="7595A99B" w:rsidR="00713945" w:rsidRPr="00713945" w:rsidRDefault="00713945" w:rsidP="00713945">
      <w:pPr>
        <w:pStyle w:val="ListParagraph"/>
        <w:numPr>
          <w:ilvl w:val="0"/>
          <w:numId w:val="1"/>
        </w:numPr>
        <w:spacing w:line="360" w:lineRule="auto"/>
        <w:jc w:val="both"/>
        <w:rPr>
          <w:rFonts w:ascii="Arial" w:eastAsia="Times New Roman" w:hAnsi="Arial" w:cs="Arial"/>
          <w:sz w:val="24"/>
          <w:szCs w:val="24"/>
          <w:lang w:eastAsia="en-GB"/>
        </w:rPr>
      </w:pPr>
      <w:r w:rsidRPr="00713945">
        <w:rPr>
          <w:rFonts w:ascii="Arial" w:eastAsia="Times New Roman" w:hAnsi="Arial" w:cs="Arial"/>
          <w:sz w:val="24"/>
          <w:szCs w:val="24"/>
          <w:lang w:eastAsia="en-GB"/>
        </w:rPr>
        <w:t>Ruel, M.T. &amp; Alderman, H. Nutrition-sensitive interventions and programmes:</w:t>
      </w:r>
      <w:r w:rsidR="00FD712D">
        <w:rPr>
          <w:rFonts w:ascii="Arial" w:eastAsia="Times New Roman" w:hAnsi="Arial" w:cs="Arial"/>
          <w:sz w:val="24"/>
          <w:szCs w:val="24"/>
          <w:lang w:eastAsia="en-GB"/>
        </w:rPr>
        <w:t xml:space="preserve"> </w:t>
      </w:r>
      <w:r w:rsidRPr="00713945">
        <w:rPr>
          <w:rFonts w:ascii="Arial" w:eastAsia="Times New Roman" w:hAnsi="Arial" w:cs="Arial"/>
          <w:sz w:val="24"/>
          <w:szCs w:val="24"/>
          <w:lang w:eastAsia="en-GB"/>
        </w:rPr>
        <w:t xml:space="preserve">how can they help to accelerate progress in improving maternal and child nutrition? </w:t>
      </w:r>
      <w:r w:rsidRPr="00713945">
        <w:rPr>
          <w:rFonts w:ascii="Arial" w:eastAsia="Times New Roman" w:hAnsi="Arial" w:cs="Arial"/>
          <w:b/>
          <w:bCs/>
          <w:sz w:val="24"/>
          <w:szCs w:val="24"/>
          <w:lang w:eastAsia="en-GB"/>
        </w:rPr>
        <w:t>Lancet</w:t>
      </w:r>
      <w:r w:rsidRPr="00713945">
        <w:rPr>
          <w:rFonts w:ascii="Arial" w:eastAsia="Times New Roman" w:hAnsi="Arial" w:cs="Arial"/>
          <w:sz w:val="24"/>
          <w:szCs w:val="24"/>
          <w:lang w:eastAsia="en-GB"/>
        </w:rPr>
        <w:t xml:space="preserve"> </w:t>
      </w:r>
      <w:r w:rsidR="00FD712D">
        <w:rPr>
          <w:rFonts w:ascii="Arial" w:eastAsia="Times New Roman" w:hAnsi="Arial" w:cs="Arial"/>
          <w:sz w:val="24"/>
          <w:szCs w:val="24"/>
          <w:lang w:eastAsia="en-GB"/>
        </w:rPr>
        <w:t xml:space="preserve">2013 </w:t>
      </w:r>
      <w:r w:rsidRPr="00713945">
        <w:rPr>
          <w:rFonts w:ascii="Arial" w:eastAsia="Times New Roman" w:hAnsi="Arial" w:cs="Arial"/>
          <w:sz w:val="24"/>
          <w:szCs w:val="24"/>
          <w:lang w:eastAsia="en-GB"/>
        </w:rPr>
        <w:t>382(9891):  536-551.</w:t>
      </w:r>
    </w:p>
    <w:p w14:paraId="2B0F47E2" w14:textId="0253A453" w:rsidR="00713945" w:rsidRPr="00713945" w:rsidRDefault="00713945" w:rsidP="00713945">
      <w:pPr>
        <w:pStyle w:val="ListParagraph"/>
        <w:numPr>
          <w:ilvl w:val="0"/>
          <w:numId w:val="1"/>
        </w:numPr>
        <w:spacing w:line="360" w:lineRule="auto"/>
        <w:jc w:val="both"/>
        <w:rPr>
          <w:rFonts w:ascii="Arial" w:hAnsi="Arial" w:cs="Arial"/>
          <w:sz w:val="24"/>
          <w:szCs w:val="24"/>
        </w:rPr>
      </w:pPr>
      <w:r w:rsidRPr="00713945">
        <w:rPr>
          <w:rFonts w:ascii="Arial" w:hAnsi="Arial" w:cs="Arial"/>
          <w:sz w:val="24"/>
          <w:szCs w:val="24"/>
        </w:rPr>
        <w:t>National Department of Health, Statistics South Africa, South African Medical</w:t>
      </w:r>
      <w:r>
        <w:rPr>
          <w:rFonts w:ascii="Arial" w:hAnsi="Arial" w:cs="Arial"/>
          <w:sz w:val="24"/>
          <w:szCs w:val="24"/>
        </w:rPr>
        <w:t xml:space="preserve"> </w:t>
      </w:r>
      <w:r w:rsidRPr="00713945">
        <w:rPr>
          <w:rFonts w:ascii="Arial" w:hAnsi="Arial" w:cs="Arial"/>
          <w:sz w:val="24"/>
          <w:szCs w:val="24"/>
        </w:rPr>
        <w:t xml:space="preserve">Research Council and ICF [Dataset] ZAIR71FL. </w:t>
      </w:r>
      <w:r w:rsidRPr="00713945">
        <w:rPr>
          <w:rFonts w:ascii="Arial" w:hAnsi="Arial" w:cs="Arial"/>
          <w:b/>
          <w:bCs/>
          <w:sz w:val="24"/>
          <w:szCs w:val="24"/>
        </w:rPr>
        <w:t xml:space="preserve"> South African Demographic and Health Survey 2016</w:t>
      </w:r>
      <w:r w:rsidRPr="00713945">
        <w:rPr>
          <w:rFonts w:ascii="Arial" w:hAnsi="Arial" w:cs="Arial"/>
          <w:sz w:val="24"/>
          <w:szCs w:val="24"/>
        </w:rPr>
        <w:t>.  Pretoria, South African and Rockville, Maryland, USA [Producers]. ICF [Distributor].</w:t>
      </w:r>
    </w:p>
    <w:p w14:paraId="00A02C4C" w14:textId="5B4A893D" w:rsidR="00713945" w:rsidRPr="00713945" w:rsidRDefault="00713945" w:rsidP="00713945">
      <w:pPr>
        <w:pStyle w:val="ListParagraph"/>
        <w:numPr>
          <w:ilvl w:val="0"/>
          <w:numId w:val="1"/>
        </w:numPr>
        <w:spacing w:line="360" w:lineRule="auto"/>
        <w:jc w:val="both"/>
        <w:rPr>
          <w:rFonts w:ascii="Arial" w:hAnsi="Arial" w:cs="Arial"/>
          <w:sz w:val="24"/>
          <w:szCs w:val="24"/>
        </w:rPr>
      </w:pPr>
      <w:r w:rsidRPr="00713945">
        <w:rPr>
          <w:rFonts w:ascii="Arial" w:hAnsi="Arial" w:cs="Arial"/>
          <w:sz w:val="24"/>
          <w:szCs w:val="24"/>
        </w:rPr>
        <w:t>Statistics South Africa.  South Africa- Demographic and Health Survey 2016</w:t>
      </w:r>
      <w:r w:rsidR="007765E6">
        <w:rPr>
          <w:rFonts w:ascii="Arial" w:hAnsi="Arial" w:cs="Arial"/>
          <w:sz w:val="24"/>
          <w:szCs w:val="24"/>
        </w:rPr>
        <w:t>; 2019</w:t>
      </w:r>
      <w:r w:rsidRPr="00713945">
        <w:rPr>
          <w:rFonts w:ascii="Arial" w:hAnsi="Arial" w:cs="Arial"/>
          <w:sz w:val="24"/>
          <w:szCs w:val="24"/>
        </w:rPr>
        <w:t xml:space="preserve">.  </w:t>
      </w:r>
    </w:p>
    <w:p w14:paraId="7622A622" w14:textId="202F1221" w:rsidR="00713945" w:rsidRPr="00713945" w:rsidRDefault="00713945" w:rsidP="00713945">
      <w:pPr>
        <w:pStyle w:val="ListParagraph"/>
        <w:numPr>
          <w:ilvl w:val="0"/>
          <w:numId w:val="1"/>
        </w:numPr>
        <w:spacing w:line="360" w:lineRule="auto"/>
        <w:jc w:val="both"/>
        <w:rPr>
          <w:rFonts w:ascii="Arial" w:hAnsi="Arial" w:cs="Arial"/>
          <w:sz w:val="24"/>
          <w:szCs w:val="24"/>
        </w:rPr>
      </w:pPr>
      <w:r w:rsidRPr="00713945">
        <w:rPr>
          <w:rFonts w:ascii="Arial" w:hAnsi="Arial" w:cs="Arial"/>
          <w:sz w:val="24"/>
          <w:szCs w:val="24"/>
        </w:rPr>
        <w:t xml:space="preserve">World Health Organisation. </w:t>
      </w:r>
      <w:r w:rsidRPr="00713945">
        <w:rPr>
          <w:rFonts w:ascii="Arial" w:hAnsi="Arial" w:cs="Arial"/>
          <w:b/>
          <w:bCs/>
          <w:sz w:val="24"/>
          <w:szCs w:val="24"/>
        </w:rPr>
        <w:t>Worldwide Prevalence of Anaemia 1993- 2005</w:t>
      </w:r>
      <w:r w:rsidRPr="00713945">
        <w:rPr>
          <w:rFonts w:ascii="Arial" w:hAnsi="Arial" w:cs="Arial"/>
          <w:sz w:val="24"/>
          <w:szCs w:val="24"/>
        </w:rPr>
        <w:t xml:space="preserve">. </w:t>
      </w:r>
      <w:r w:rsidRPr="00713945">
        <w:rPr>
          <w:rFonts w:ascii="Arial" w:hAnsi="Arial" w:cs="Arial"/>
          <w:sz w:val="24"/>
          <w:szCs w:val="24"/>
        </w:rPr>
        <w:tab/>
        <w:t>WHO</w:t>
      </w:r>
      <w:r w:rsidR="007765E6">
        <w:rPr>
          <w:rFonts w:ascii="Arial" w:hAnsi="Arial" w:cs="Arial"/>
          <w:sz w:val="24"/>
          <w:szCs w:val="24"/>
        </w:rPr>
        <w:t xml:space="preserve"> 2008</w:t>
      </w:r>
      <w:r w:rsidRPr="00713945">
        <w:rPr>
          <w:rFonts w:ascii="Arial" w:hAnsi="Arial" w:cs="Arial"/>
          <w:sz w:val="24"/>
          <w:szCs w:val="24"/>
        </w:rPr>
        <w:t xml:space="preserve">. </w:t>
      </w:r>
    </w:p>
    <w:p w14:paraId="7CC9A7A7" w14:textId="029FAFC0" w:rsidR="005C7CAE" w:rsidRPr="005C7CAE" w:rsidRDefault="005C7CAE" w:rsidP="005C7CAE">
      <w:pPr>
        <w:pStyle w:val="ListParagraph"/>
        <w:numPr>
          <w:ilvl w:val="0"/>
          <w:numId w:val="1"/>
        </w:numPr>
        <w:autoSpaceDE w:val="0"/>
        <w:autoSpaceDN w:val="0"/>
        <w:adjustRightInd w:val="0"/>
        <w:spacing w:after="0" w:line="360" w:lineRule="auto"/>
        <w:jc w:val="both"/>
        <w:rPr>
          <w:rFonts w:ascii="Arial" w:hAnsi="Arial" w:cs="Arial"/>
          <w:color w:val="131413"/>
          <w:sz w:val="24"/>
          <w:szCs w:val="24"/>
        </w:rPr>
      </w:pPr>
      <w:r w:rsidRPr="005C7CAE">
        <w:rPr>
          <w:rFonts w:ascii="Arial" w:hAnsi="Arial" w:cs="Arial"/>
          <w:sz w:val="24"/>
          <w:szCs w:val="24"/>
        </w:rPr>
        <w:t>United States Agency for International Development. Demographic and health surveys, data [Internet]</w:t>
      </w:r>
      <w:r w:rsidR="002F6A6B">
        <w:rPr>
          <w:rFonts w:ascii="Arial" w:hAnsi="Arial" w:cs="Arial"/>
          <w:sz w:val="24"/>
          <w:szCs w:val="24"/>
        </w:rPr>
        <w:t xml:space="preserve"> 2002</w:t>
      </w:r>
      <w:r w:rsidRPr="005C7CAE">
        <w:rPr>
          <w:rFonts w:ascii="Arial" w:hAnsi="Arial" w:cs="Arial"/>
          <w:sz w:val="24"/>
          <w:szCs w:val="24"/>
        </w:rPr>
        <w:t xml:space="preserve">. Available from: </w:t>
      </w:r>
      <w:hyperlink r:id="rId6" w:history="1">
        <w:r w:rsidR="005845CE" w:rsidRPr="0008124F">
          <w:rPr>
            <w:rStyle w:val="Hyperlink"/>
            <w:rFonts w:ascii="Arial" w:hAnsi="Arial" w:cs="Arial"/>
            <w:sz w:val="24"/>
            <w:szCs w:val="24"/>
          </w:rPr>
          <w:t>http://dhsprogram.com/data</w:t>
        </w:r>
      </w:hyperlink>
      <w:r w:rsidRPr="005C7CAE">
        <w:rPr>
          <w:rFonts w:ascii="Arial" w:hAnsi="Arial" w:cs="Arial"/>
          <w:color w:val="131413"/>
          <w:sz w:val="24"/>
          <w:szCs w:val="24"/>
        </w:rPr>
        <w:t>.</w:t>
      </w:r>
    </w:p>
    <w:p w14:paraId="6F780EA8" w14:textId="487ACA82" w:rsidR="005C7CAE" w:rsidRPr="005C7CAE" w:rsidRDefault="005C7CAE" w:rsidP="005C7CAE">
      <w:pPr>
        <w:pStyle w:val="ListParagraph"/>
        <w:numPr>
          <w:ilvl w:val="0"/>
          <w:numId w:val="1"/>
        </w:numPr>
        <w:spacing w:line="360" w:lineRule="auto"/>
        <w:jc w:val="both"/>
        <w:rPr>
          <w:rFonts w:ascii="Arial" w:hAnsi="Arial" w:cs="Arial"/>
          <w:sz w:val="24"/>
          <w:szCs w:val="24"/>
        </w:rPr>
      </w:pPr>
      <w:r w:rsidRPr="005C7CAE">
        <w:rPr>
          <w:rFonts w:ascii="Arial" w:hAnsi="Arial" w:cs="Arial"/>
          <w:sz w:val="24"/>
          <w:szCs w:val="24"/>
        </w:rPr>
        <w:t xml:space="preserve">WHO and UNICEF.  </w:t>
      </w:r>
      <w:r w:rsidRPr="005C7CAE">
        <w:rPr>
          <w:rFonts w:ascii="Arial" w:hAnsi="Arial" w:cs="Arial"/>
          <w:b/>
          <w:bCs/>
          <w:sz w:val="24"/>
          <w:szCs w:val="24"/>
        </w:rPr>
        <w:t>Progress on drinking water, sanitation and hygiene:</w:t>
      </w:r>
      <w:r>
        <w:rPr>
          <w:rFonts w:ascii="Arial" w:hAnsi="Arial" w:cs="Arial"/>
          <w:b/>
          <w:bCs/>
          <w:sz w:val="24"/>
          <w:szCs w:val="24"/>
        </w:rPr>
        <w:t xml:space="preserve"> </w:t>
      </w:r>
      <w:r w:rsidRPr="005C7CAE">
        <w:rPr>
          <w:rFonts w:ascii="Arial" w:hAnsi="Arial" w:cs="Arial"/>
          <w:b/>
          <w:bCs/>
          <w:sz w:val="24"/>
          <w:szCs w:val="24"/>
        </w:rPr>
        <w:t>2017 update and SDG baselines.</w:t>
      </w:r>
      <w:r w:rsidRPr="005C7CAE">
        <w:rPr>
          <w:rFonts w:ascii="Arial" w:hAnsi="Arial" w:cs="Arial"/>
          <w:sz w:val="24"/>
          <w:szCs w:val="24"/>
        </w:rPr>
        <w:t xml:space="preserve"> Geneva: World Health Organisation and United Nations Children’s Fund</w:t>
      </w:r>
      <w:r w:rsidR="002F6A6B">
        <w:rPr>
          <w:rFonts w:ascii="Arial" w:hAnsi="Arial" w:cs="Arial"/>
          <w:sz w:val="24"/>
          <w:szCs w:val="24"/>
        </w:rPr>
        <w:t xml:space="preserve"> 2017</w:t>
      </w:r>
      <w:r w:rsidRPr="005C7CAE">
        <w:rPr>
          <w:rFonts w:ascii="Arial" w:hAnsi="Arial" w:cs="Arial"/>
          <w:sz w:val="24"/>
          <w:szCs w:val="24"/>
        </w:rPr>
        <w:t xml:space="preserve">. </w:t>
      </w:r>
    </w:p>
    <w:p w14:paraId="5002CF20" w14:textId="545D9868" w:rsidR="005C7CAE" w:rsidRPr="005C7CAE" w:rsidRDefault="005C7CAE" w:rsidP="005C7CAE">
      <w:pPr>
        <w:pStyle w:val="ListParagraph"/>
        <w:numPr>
          <w:ilvl w:val="0"/>
          <w:numId w:val="1"/>
        </w:numPr>
        <w:autoSpaceDE w:val="0"/>
        <w:autoSpaceDN w:val="0"/>
        <w:adjustRightInd w:val="0"/>
        <w:spacing w:after="0" w:line="360" w:lineRule="auto"/>
        <w:jc w:val="both"/>
        <w:rPr>
          <w:rFonts w:ascii="Arial" w:hAnsi="Arial" w:cs="Arial"/>
          <w:sz w:val="24"/>
          <w:szCs w:val="24"/>
          <w:shd w:val="clear" w:color="auto" w:fill="FFFFFF"/>
        </w:rPr>
      </w:pPr>
      <w:r w:rsidRPr="005C7CAE">
        <w:rPr>
          <w:rFonts w:ascii="Arial" w:hAnsi="Arial" w:cs="Arial"/>
          <w:sz w:val="24"/>
          <w:szCs w:val="24"/>
          <w:shd w:val="clear" w:color="auto" w:fill="FFFFFF"/>
        </w:rPr>
        <w:t>IBM Corp. Released 2017. IBM SPSS Statistics for Windows, Version 26.0. Armonk, NY: IBM Corp</w:t>
      </w:r>
    </w:p>
    <w:p w14:paraId="1087AEDF" w14:textId="57201DAD" w:rsidR="005C7CAE" w:rsidRPr="005C7CAE" w:rsidRDefault="005C7CAE" w:rsidP="005C7CAE">
      <w:pPr>
        <w:pStyle w:val="ListParagraph"/>
        <w:numPr>
          <w:ilvl w:val="0"/>
          <w:numId w:val="1"/>
        </w:numPr>
        <w:spacing w:line="360" w:lineRule="auto"/>
        <w:jc w:val="both"/>
        <w:rPr>
          <w:rFonts w:ascii="Arial" w:hAnsi="Arial" w:cs="Arial"/>
          <w:sz w:val="24"/>
          <w:szCs w:val="24"/>
        </w:rPr>
      </w:pPr>
      <w:r w:rsidRPr="005C7CAE">
        <w:rPr>
          <w:rFonts w:ascii="Arial" w:hAnsi="Arial" w:cs="Arial"/>
          <w:sz w:val="24"/>
          <w:szCs w:val="24"/>
        </w:rPr>
        <w:t xml:space="preserve">Qin Y, Melse-Boonstra A, Pan X, Yuan B, Dai Y, Zhou J, Zimmermann MB, Kok FJ, Zhou M, Shi Z.  Anaemia in relation to body mass index and waist circumference among Chinese women.  </w:t>
      </w:r>
      <w:r w:rsidRPr="005C7CAE">
        <w:rPr>
          <w:rFonts w:ascii="Arial" w:hAnsi="Arial" w:cs="Arial"/>
          <w:b/>
          <w:bCs/>
          <w:sz w:val="24"/>
          <w:szCs w:val="24"/>
        </w:rPr>
        <w:t>Nutr J</w:t>
      </w:r>
      <w:r w:rsidR="002F6A6B">
        <w:rPr>
          <w:rFonts w:ascii="Arial" w:hAnsi="Arial" w:cs="Arial"/>
          <w:b/>
          <w:bCs/>
          <w:sz w:val="24"/>
          <w:szCs w:val="24"/>
        </w:rPr>
        <w:t xml:space="preserve"> </w:t>
      </w:r>
      <w:r w:rsidR="002F6A6B" w:rsidRPr="002F6A6B">
        <w:rPr>
          <w:rFonts w:ascii="Arial" w:hAnsi="Arial" w:cs="Arial"/>
          <w:sz w:val="24"/>
          <w:szCs w:val="24"/>
        </w:rPr>
        <w:t>2013;</w:t>
      </w:r>
      <w:r w:rsidRPr="005C7CAE">
        <w:rPr>
          <w:rFonts w:ascii="Arial" w:hAnsi="Arial" w:cs="Arial"/>
          <w:sz w:val="24"/>
          <w:szCs w:val="24"/>
        </w:rPr>
        <w:t xml:space="preserve"> 12:10. </w:t>
      </w:r>
    </w:p>
    <w:p w14:paraId="1E4D0BCB" w14:textId="4F408D68" w:rsidR="005C7CAE" w:rsidRPr="00281609" w:rsidRDefault="005C7CAE" w:rsidP="005C7CAE">
      <w:pPr>
        <w:pStyle w:val="ListParagraph"/>
        <w:numPr>
          <w:ilvl w:val="0"/>
          <w:numId w:val="1"/>
        </w:numPr>
        <w:spacing w:line="360" w:lineRule="auto"/>
        <w:jc w:val="both"/>
      </w:pPr>
      <w:r w:rsidRPr="005C7CAE">
        <w:rPr>
          <w:rFonts w:ascii="Arial" w:hAnsi="Arial" w:cs="Arial"/>
          <w:sz w:val="24"/>
          <w:szCs w:val="24"/>
        </w:rPr>
        <w:t xml:space="preserve">Napier C, Oldewage-Theron W.  Dietary intake and nutritional status of adolescent girls and young women in Durban, South Africa.  </w:t>
      </w:r>
      <w:r w:rsidRPr="005C7CAE">
        <w:rPr>
          <w:rFonts w:ascii="Arial" w:hAnsi="Arial" w:cs="Arial"/>
          <w:b/>
          <w:bCs/>
          <w:sz w:val="24"/>
          <w:szCs w:val="24"/>
        </w:rPr>
        <w:t>Journal of Family Ecology and Consumer Sciences</w:t>
      </w:r>
      <w:r w:rsidRPr="005C7CAE">
        <w:rPr>
          <w:rFonts w:ascii="Arial" w:hAnsi="Arial" w:cs="Arial"/>
          <w:sz w:val="24"/>
          <w:szCs w:val="24"/>
        </w:rPr>
        <w:t xml:space="preserve"> </w:t>
      </w:r>
      <w:r w:rsidR="002F6A6B">
        <w:rPr>
          <w:rFonts w:ascii="Arial" w:hAnsi="Arial" w:cs="Arial"/>
          <w:sz w:val="24"/>
          <w:szCs w:val="24"/>
        </w:rPr>
        <w:t xml:space="preserve">2015 </w:t>
      </w:r>
      <w:r w:rsidRPr="005C7CAE">
        <w:rPr>
          <w:rFonts w:ascii="Arial" w:hAnsi="Arial" w:cs="Arial"/>
          <w:sz w:val="24"/>
          <w:szCs w:val="24"/>
        </w:rPr>
        <w:t xml:space="preserve">43. </w:t>
      </w:r>
    </w:p>
    <w:p w14:paraId="0F19B0EE" w14:textId="08440B48" w:rsidR="00D46DA8" w:rsidRPr="00D46DA8" w:rsidRDefault="00D46DA8" w:rsidP="00D46DA8">
      <w:pPr>
        <w:pStyle w:val="ListParagraph"/>
        <w:numPr>
          <w:ilvl w:val="0"/>
          <w:numId w:val="1"/>
        </w:numPr>
        <w:spacing w:line="360" w:lineRule="auto"/>
        <w:jc w:val="both"/>
        <w:rPr>
          <w:rFonts w:ascii="Arial" w:hAnsi="Arial" w:cs="Arial"/>
          <w:sz w:val="24"/>
          <w:szCs w:val="24"/>
        </w:rPr>
      </w:pPr>
      <w:r w:rsidRPr="00D46DA8">
        <w:rPr>
          <w:rFonts w:ascii="Arial" w:hAnsi="Arial" w:cs="Arial"/>
          <w:color w:val="111111"/>
          <w:sz w:val="24"/>
          <w:szCs w:val="24"/>
          <w:shd w:val="clear" w:color="auto" w:fill="FFFFFF"/>
        </w:rPr>
        <w:t>Republic of South Africa (RSA). Department of Health. Government notice. No. R2003. Regulations relating to the fortification of certain foodstuffs. Section 15(1) of the Foodstuffs, Cosmetics and Disinfectants Act, No. 54 of 1972</w:t>
      </w:r>
    </w:p>
    <w:p w14:paraId="623FA239" w14:textId="66C9AB99" w:rsidR="00D46DA8" w:rsidRPr="00D46DA8" w:rsidRDefault="00D46DA8" w:rsidP="00D46DA8">
      <w:pPr>
        <w:pStyle w:val="ListParagraph"/>
        <w:numPr>
          <w:ilvl w:val="0"/>
          <w:numId w:val="1"/>
        </w:numPr>
        <w:spacing w:line="360" w:lineRule="auto"/>
        <w:jc w:val="both"/>
        <w:rPr>
          <w:rFonts w:ascii="Arial" w:hAnsi="Arial" w:cs="Arial"/>
          <w:sz w:val="24"/>
          <w:szCs w:val="24"/>
        </w:rPr>
      </w:pPr>
      <w:r w:rsidRPr="00D46DA8">
        <w:rPr>
          <w:rFonts w:ascii="Arial" w:hAnsi="Arial" w:cs="Arial"/>
          <w:sz w:val="24"/>
          <w:szCs w:val="24"/>
        </w:rPr>
        <w:lastRenderedPageBreak/>
        <w:t xml:space="preserve">Friesen VM, Mbuya MNN, Aaron GJ, Pachon H, Adegoke O, Noor RA, Swart R, Kaaya A, Wieringa FT, Neufeld LM.  Fortified foods are major contributors to apparent intakes of vitamin A and iodine, but not iron, in diets of women of reproductive age in 4 African countries.  </w:t>
      </w:r>
      <w:r w:rsidRPr="00D46DA8">
        <w:rPr>
          <w:rFonts w:ascii="Arial" w:hAnsi="Arial" w:cs="Arial"/>
          <w:b/>
          <w:bCs/>
          <w:sz w:val="24"/>
          <w:szCs w:val="24"/>
        </w:rPr>
        <w:t xml:space="preserve">The Journal of Nutrition </w:t>
      </w:r>
      <w:r w:rsidR="00853C8E" w:rsidRPr="00853C8E">
        <w:rPr>
          <w:rFonts w:ascii="Arial" w:hAnsi="Arial" w:cs="Arial"/>
          <w:sz w:val="24"/>
          <w:szCs w:val="24"/>
        </w:rPr>
        <w:t>2020</w:t>
      </w:r>
      <w:r w:rsidR="00853C8E">
        <w:rPr>
          <w:rFonts w:ascii="Arial" w:hAnsi="Arial" w:cs="Arial"/>
          <w:b/>
          <w:bCs/>
          <w:sz w:val="24"/>
          <w:szCs w:val="24"/>
        </w:rPr>
        <w:t xml:space="preserve"> </w:t>
      </w:r>
      <w:r w:rsidRPr="00D46DA8">
        <w:rPr>
          <w:rFonts w:ascii="Arial" w:hAnsi="Arial" w:cs="Arial"/>
          <w:sz w:val="24"/>
          <w:szCs w:val="24"/>
        </w:rPr>
        <w:t>150(8):  2183-</w:t>
      </w:r>
      <w:r w:rsidRPr="00D46DA8">
        <w:rPr>
          <w:rFonts w:ascii="Arial" w:hAnsi="Arial" w:cs="Arial"/>
          <w:sz w:val="24"/>
          <w:szCs w:val="24"/>
        </w:rPr>
        <w:tab/>
        <w:t xml:space="preserve">2190.  </w:t>
      </w:r>
    </w:p>
    <w:p w14:paraId="0234C52E" w14:textId="2BBB2C1C" w:rsidR="00D46DA8" w:rsidRPr="00D46DA8" w:rsidRDefault="00D46DA8" w:rsidP="00D46DA8">
      <w:pPr>
        <w:pStyle w:val="ListParagraph"/>
        <w:numPr>
          <w:ilvl w:val="0"/>
          <w:numId w:val="1"/>
        </w:numPr>
        <w:spacing w:line="360" w:lineRule="auto"/>
        <w:jc w:val="both"/>
        <w:rPr>
          <w:rFonts w:ascii="Arial" w:hAnsi="Arial" w:cs="Arial"/>
          <w:sz w:val="24"/>
          <w:szCs w:val="24"/>
        </w:rPr>
      </w:pPr>
      <w:r w:rsidRPr="00D46DA8">
        <w:rPr>
          <w:rFonts w:ascii="Arial" w:hAnsi="Arial" w:cs="Arial"/>
          <w:sz w:val="24"/>
          <w:szCs w:val="24"/>
        </w:rPr>
        <w:t xml:space="preserve">Jiwani SS, Gatica-Dominguez G, Crochemore-Silva Im Maiga A, Walton S, Hazel E, Baille S, Bosu WK, Busia K, Ca T, Coulibaly-Zerbo F, Faye CM, Kumapley R, Mehra V, Soma SMA, Verstraeten R, Amouzou A.  Trends and inequalities in the nutritional status of adolescent girls and adolescent women in sub-Saharan Africa since 2000:  A cross-sectional series study.  </w:t>
      </w:r>
      <w:r w:rsidRPr="00D46DA8">
        <w:rPr>
          <w:rFonts w:ascii="Arial" w:hAnsi="Arial" w:cs="Arial"/>
          <w:b/>
          <w:bCs/>
          <w:sz w:val="24"/>
          <w:szCs w:val="24"/>
        </w:rPr>
        <w:t>BMJ Global Health</w:t>
      </w:r>
      <w:r w:rsidR="00853C8E">
        <w:rPr>
          <w:rFonts w:ascii="Arial" w:hAnsi="Arial" w:cs="Arial"/>
          <w:b/>
          <w:bCs/>
          <w:sz w:val="24"/>
          <w:szCs w:val="24"/>
        </w:rPr>
        <w:t xml:space="preserve"> </w:t>
      </w:r>
      <w:r w:rsidR="00853C8E">
        <w:rPr>
          <w:rFonts w:ascii="Arial" w:hAnsi="Arial" w:cs="Arial"/>
          <w:sz w:val="24"/>
          <w:szCs w:val="24"/>
        </w:rPr>
        <w:t>2020</w:t>
      </w:r>
      <w:r w:rsidRPr="00D46DA8">
        <w:rPr>
          <w:rFonts w:ascii="Arial" w:hAnsi="Arial" w:cs="Arial"/>
          <w:sz w:val="24"/>
          <w:szCs w:val="24"/>
        </w:rPr>
        <w:t xml:space="preserve"> 5: e002948. doi:10.1136/ bmjgh-2020-002948.</w:t>
      </w:r>
    </w:p>
    <w:p w14:paraId="26144A8C" w14:textId="3EB8D1C0" w:rsidR="005845CE" w:rsidRDefault="005845CE" w:rsidP="005845CE">
      <w:pPr>
        <w:pStyle w:val="ListParagraph"/>
        <w:numPr>
          <w:ilvl w:val="0"/>
          <w:numId w:val="1"/>
        </w:numPr>
        <w:spacing w:line="360" w:lineRule="auto"/>
        <w:jc w:val="both"/>
        <w:rPr>
          <w:rFonts w:ascii="Arial" w:hAnsi="Arial" w:cs="Arial"/>
          <w:sz w:val="24"/>
          <w:szCs w:val="24"/>
        </w:rPr>
      </w:pPr>
      <w:r w:rsidRPr="005845CE">
        <w:rPr>
          <w:rFonts w:ascii="Arial" w:hAnsi="Arial" w:cs="Arial"/>
          <w:sz w:val="24"/>
          <w:szCs w:val="24"/>
        </w:rPr>
        <w:t xml:space="preserve">Hechenbleikner EM, McQuade JA.  Parasitic colitis.  </w:t>
      </w:r>
      <w:r w:rsidRPr="005845CE">
        <w:rPr>
          <w:rFonts w:ascii="Arial" w:hAnsi="Arial" w:cs="Arial"/>
          <w:b/>
          <w:bCs/>
          <w:sz w:val="24"/>
          <w:szCs w:val="24"/>
        </w:rPr>
        <w:t>Clin Colon Rectal Surg</w:t>
      </w:r>
      <w:r w:rsidRPr="005845CE">
        <w:rPr>
          <w:rFonts w:ascii="Arial" w:hAnsi="Arial" w:cs="Arial"/>
          <w:sz w:val="24"/>
          <w:szCs w:val="24"/>
        </w:rPr>
        <w:t xml:space="preserve"> </w:t>
      </w:r>
      <w:r w:rsidR="00853C8E">
        <w:rPr>
          <w:rFonts w:ascii="Arial" w:hAnsi="Arial" w:cs="Arial"/>
          <w:sz w:val="24"/>
          <w:szCs w:val="24"/>
        </w:rPr>
        <w:t xml:space="preserve">2015 </w:t>
      </w:r>
      <w:r w:rsidRPr="005845CE">
        <w:rPr>
          <w:rFonts w:ascii="Arial" w:hAnsi="Arial" w:cs="Arial"/>
          <w:sz w:val="24"/>
          <w:szCs w:val="24"/>
        </w:rPr>
        <w:t xml:space="preserve">28(2):  79-86. </w:t>
      </w:r>
    </w:p>
    <w:p w14:paraId="070BB9B2" w14:textId="34823CFC" w:rsidR="007419E7" w:rsidRPr="007419E7" w:rsidRDefault="007419E7" w:rsidP="007419E7">
      <w:pPr>
        <w:pStyle w:val="ListParagraph"/>
        <w:numPr>
          <w:ilvl w:val="0"/>
          <w:numId w:val="1"/>
        </w:numPr>
        <w:spacing w:line="360" w:lineRule="auto"/>
        <w:jc w:val="both"/>
        <w:rPr>
          <w:rFonts w:ascii="Arial" w:hAnsi="Arial" w:cs="Arial"/>
          <w:sz w:val="24"/>
          <w:szCs w:val="24"/>
        </w:rPr>
      </w:pPr>
      <w:r w:rsidRPr="007419E7">
        <w:rPr>
          <w:rFonts w:ascii="Arial" w:hAnsi="Arial" w:cs="Arial"/>
          <w:sz w:val="24"/>
          <w:szCs w:val="24"/>
        </w:rPr>
        <w:t>Nshimyiryo A, Hedt-Gauthier B, Mutaganzwa C, Kirk CM, Beck K, Ndayisaba A,</w:t>
      </w:r>
      <w:r>
        <w:rPr>
          <w:rFonts w:ascii="Arial" w:hAnsi="Arial" w:cs="Arial"/>
          <w:sz w:val="24"/>
          <w:szCs w:val="24"/>
        </w:rPr>
        <w:t xml:space="preserve"> </w:t>
      </w:r>
      <w:r w:rsidRPr="007419E7">
        <w:rPr>
          <w:rFonts w:ascii="Arial" w:hAnsi="Arial" w:cs="Arial"/>
          <w:sz w:val="24"/>
          <w:szCs w:val="24"/>
        </w:rPr>
        <w:t>Mubiligi J, Kateera F, El-Khatib Z.  Risk factors for stunting among</w:t>
      </w:r>
      <w:r>
        <w:rPr>
          <w:rFonts w:ascii="Arial" w:hAnsi="Arial" w:cs="Arial"/>
          <w:sz w:val="24"/>
          <w:szCs w:val="24"/>
        </w:rPr>
        <w:t xml:space="preserve"> </w:t>
      </w:r>
      <w:r w:rsidRPr="007419E7">
        <w:rPr>
          <w:rFonts w:ascii="Arial" w:hAnsi="Arial" w:cs="Arial"/>
          <w:sz w:val="24"/>
          <w:szCs w:val="24"/>
        </w:rPr>
        <w:t>children under five years: A cross-sectional population-based study in Rwanda</w:t>
      </w:r>
      <w:r>
        <w:rPr>
          <w:rFonts w:ascii="Arial" w:hAnsi="Arial" w:cs="Arial"/>
          <w:sz w:val="24"/>
          <w:szCs w:val="24"/>
        </w:rPr>
        <w:t xml:space="preserve"> </w:t>
      </w:r>
      <w:r w:rsidRPr="007419E7">
        <w:rPr>
          <w:rFonts w:ascii="Arial" w:hAnsi="Arial" w:cs="Arial"/>
          <w:sz w:val="24"/>
          <w:szCs w:val="24"/>
        </w:rPr>
        <w:t xml:space="preserve">using the 2015 Demographic and Health Survey.  </w:t>
      </w:r>
      <w:r w:rsidRPr="007419E7">
        <w:rPr>
          <w:rFonts w:ascii="Arial" w:hAnsi="Arial" w:cs="Arial"/>
          <w:b/>
          <w:bCs/>
          <w:sz w:val="24"/>
          <w:szCs w:val="24"/>
        </w:rPr>
        <w:t>BMC Public Health</w:t>
      </w:r>
      <w:r w:rsidRPr="007419E7">
        <w:rPr>
          <w:rFonts w:ascii="Arial" w:hAnsi="Arial" w:cs="Arial"/>
          <w:sz w:val="24"/>
          <w:szCs w:val="24"/>
        </w:rPr>
        <w:t xml:space="preserve"> </w:t>
      </w:r>
      <w:r w:rsidR="00BE19BB">
        <w:rPr>
          <w:rFonts w:ascii="Arial" w:hAnsi="Arial" w:cs="Arial"/>
          <w:sz w:val="24"/>
          <w:szCs w:val="24"/>
        </w:rPr>
        <w:t xml:space="preserve"> 2019 </w:t>
      </w:r>
      <w:r w:rsidRPr="007419E7">
        <w:rPr>
          <w:rFonts w:ascii="Arial" w:hAnsi="Arial" w:cs="Arial"/>
          <w:sz w:val="24"/>
          <w:szCs w:val="24"/>
        </w:rPr>
        <w:t xml:space="preserve">19:175. </w:t>
      </w:r>
    </w:p>
    <w:p w14:paraId="4E0CBF20" w14:textId="64080296" w:rsidR="00280370" w:rsidRPr="005845CE" w:rsidRDefault="00280370" w:rsidP="005845CE">
      <w:pPr>
        <w:pStyle w:val="ListParagraph"/>
        <w:numPr>
          <w:ilvl w:val="0"/>
          <w:numId w:val="1"/>
        </w:numPr>
        <w:spacing w:line="360" w:lineRule="auto"/>
        <w:jc w:val="both"/>
        <w:rPr>
          <w:rFonts w:ascii="Arial" w:hAnsi="Arial" w:cs="Arial"/>
          <w:sz w:val="24"/>
          <w:szCs w:val="24"/>
        </w:rPr>
      </w:pPr>
      <w:r>
        <w:rPr>
          <w:rFonts w:ascii="Arial" w:hAnsi="Arial" w:cs="Arial"/>
          <w:sz w:val="24"/>
          <w:szCs w:val="24"/>
        </w:rPr>
        <w:t xml:space="preserve">McLaren SW, Steenkamp L, </w:t>
      </w:r>
      <w:r w:rsidR="000D46ED">
        <w:rPr>
          <w:rFonts w:ascii="Arial" w:hAnsi="Arial" w:cs="Arial"/>
          <w:sz w:val="24"/>
          <w:szCs w:val="24"/>
        </w:rPr>
        <w:t xml:space="preserve">Feeley A, Nyarko J, Venter D.  Food insecurity, social welfare and low birth weight:  Implications for childhood malnutrition in an urban Eastern Cape Province township. </w:t>
      </w:r>
      <w:r w:rsidR="000D46ED" w:rsidRPr="003B450D">
        <w:rPr>
          <w:rFonts w:ascii="Arial" w:hAnsi="Arial" w:cs="Arial"/>
          <w:b/>
          <w:bCs/>
          <w:sz w:val="24"/>
          <w:szCs w:val="24"/>
        </w:rPr>
        <w:t>SAJCH</w:t>
      </w:r>
      <w:r w:rsidR="000D46ED">
        <w:rPr>
          <w:rFonts w:ascii="Arial" w:hAnsi="Arial" w:cs="Arial"/>
          <w:sz w:val="24"/>
          <w:szCs w:val="24"/>
        </w:rPr>
        <w:t xml:space="preserve"> </w:t>
      </w:r>
      <w:r w:rsidR="00BE19BB">
        <w:rPr>
          <w:rFonts w:ascii="Arial" w:hAnsi="Arial" w:cs="Arial"/>
          <w:sz w:val="24"/>
          <w:szCs w:val="24"/>
        </w:rPr>
        <w:t xml:space="preserve">2018 </w:t>
      </w:r>
      <w:r w:rsidR="003B450D">
        <w:rPr>
          <w:rFonts w:ascii="Arial" w:hAnsi="Arial" w:cs="Arial"/>
          <w:sz w:val="24"/>
          <w:szCs w:val="24"/>
        </w:rPr>
        <w:t xml:space="preserve">12(3):  95-99. </w:t>
      </w:r>
    </w:p>
    <w:p w14:paraId="7A36113B" w14:textId="30A07B49" w:rsidR="005845CE" w:rsidRPr="005845CE" w:rsidRDefault="005845CE" w:rsidP="005845CE">
      <w:pPr>
        <w:pStyle w:val="ListParagraph"/>
        <w:numPr>
          <w:ilvl w:val="0"/>
          <w:numId w:val="1"/>
        </w:numPr>
        <w:spacing w:line="360" w:lineRule="auto"/>
        <w:jc w:val="both"/>
        <w:rPr>
          <w:rFonts w:ascii="Arial" w:hAnsi="Arial" w:cs="Arial"/>
          <w:sz w:val="24"/>
          <w:szCs w:val="24"/>
        </w:rPr>
      </w:pPr>
      <w:r w:rsidRPr="005845CE">
        <w:rPr>
          <w:rFonts w:ascii="Arial" w:hAnsi="Arial" w:cs="Arial"/>
          <w:sz w:val="24"/>
          <w:szCs w:val="24"/>
        </w:rPr>
        <w:t xml:space="preserve">Rogero MM, Calder PC.  Obesity, inflammation, toll-like receptor 4 and fatty </w:t>
      </w:r>
      <w:r w:rsidRPr="005845CE">
        <w:rPr>
          <w:rFonts w:ascii="Arial" w:hAnsi="Arial" w:cs="Arial"/>
          <w:sz w:val="24"/>
          <w:szCs w:val="24"/>
        </w:rPr>
        <w:tab/>
        <w:t xml:space="preserve">acids.  </w:t>
      </w:r>
      <w:r w:rsidRPr="005845CE">
        <w:rPr>
          <w:rFonts w:ascii="Arial" w:hAnsi="Arial" w:cs="Arial"/>
          <w:b/>
          <w:bCs/>
          <w:sz w:val="24"/>
          <w:szCs w:val="24"/>
        </w:rPr>
        <w:t>Nutrients</w:t>
      </w:r>
      <w:r w:rsidRPr="005845CE">
        <w:rPr>
          <w:rFonts w:ascii="Arial" w:hAnsi="Arial" w:cs="Arial"/>
          <w:sz w:val="24"/>
          <w:szCs w:val="24"/>
        </w:rPr>
        <w:t xml:space="preserve"> </w:t>
      </w:r>
      <w:r w:rsidR="00BE19BB">
        <w:rPr>
          <w:rFonts w:ascii="Arial" w:hAnsi="Arial" w:cs="Arial"/>
          <w:sz w:val="24"/>
          <w:szCs w:val="24"/>
        </w:rPr>
        <w:t xml:space="preserve">2018 </w:t>
      </w:r>
      <w:r w:rsidRPr="005845CE">
        <w:rPr>
          <w:rFonts w:ascii="Arial" w:hAnsi="Arial" w:cs="Arial"/>
          <w:sz w:val="24"/>
          <w:szCs w:val="24"/>
        </w:rPr>
        <w:t xml:space="preserve">10(4):  432. </w:t>
      </w:r>
    </w:p>
    <w:p w14:paraId="2E4E54A7" w14:textId="6E5C4FB4" w:rsidR="003D5B81" w:rsidRPr="005845CE" w:rsidRDefault="005845CE" w:rsidP="005845CE">
      <w:pPr>
        <w:pStyle w:val="ListParagraph"/>
        <w:numPr>
          <w:ilvl w:val="0"/>
          <w:numId w:val="1"/>
        </w:numPr>
        <w:spacing w:line="360" w:lineRule="auto"/>
        <w:jc w:val="both"/>
        <w:rPr>
          <w:rFonts w:ascii="Arial" w:hAnsi="Arial" w:cs="Arial"/>
          <w:sz w:val="24"/>
          <w:szCs w:val="24"/>
        </w:rPr>
      </w:pPr>
      <w:r w:rsidRPr="005845CE">
        <w:rPr>
          <w:rFonts w:ascii="Arial" w:hAnsi="Arial" w:cs="Arial"/>
          <w:sz w:val="24"/>
          <w:szCs w:val="24"/>
        </w:rPr>
        <w:t xml:space="preserve">Jordaana EM, Van den Berga VL, Van Rooyen FC, Walsh CM.  Obesity is associated with anaemia and iron deficiency indicators among women in the rural Free State, South Africa.  </w:t>
      </w:r>
      <w:r w:rsidRPr="005845CE">
        <w:rPr>
          <w:rFonts w:ascii="Arial" w:hAnsi="Arial" w:cs="Arial"/>
          <w:b/>
          <w:bCs/>
          <w:sz w:val="24"/>
          <w:szCs w:val="24"/>
        </w:rPr>
        <w:t>South African Journal of Clinical Nutrition</w:t>
      </w:r>
      <w:r w:rsidRPr="005845CE">
        <w:rPr>
          <w:rFonts w:ascii="Arial" w:hAnsi="Arial" w:cs="Arial"/>
          <w:sz w:val="24"/>
          <w:szCs w:val="24"/>
        </w:rPr>
        <w:t xml:space="preserve"> </w:t>
      </w:r>
      <w:r w:rsidRPr="005845CE">
        <w:rPr>
          <w:rFonts w:ascii="Arial" w:hAnsi="Arial" w:cs="Arial"/>
          <w:sz w:val="24"/>
          <w:szCs w:val="24"/>
        </w:rPr>
        <w:tab/>
      </w:r>
      <w:r w:rsidR="00BE19BB">
        <w:rPr>
          <w:rFonts w:ascii="Arial" w:hAnsi="Arial" w:cs="Arial"/>
          <w:sz w:val="24"/>
          <w:szCs w:val="24"/>
        </w:rPr>
        <w:t xml:space="preserve">2020 </w:t>
      </w:r>
      <w:r w:rsidRPr="005845CE">
        <w:rPr>
          <w:rFonts w:ascii="Arial" w:hAnsi="Arial" w:cs="Arial"/>
          <w:sz w:val="24"/>
          <w:szCs w:val="24"/>
        </w:rPr>
        <w:t xml:space="preserve">33(3):  72-78.  </w:t>
      </w:r>
    </w:p>
    <w:sectPr w:rsidR="003D5B81" w:rsidRPr="00584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B5F6A"/>
    <w:multiLevelType w:val="hybridMultilevel"/>
    <w:tmpl w:val="3E467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F3"/>
    <w:rsid w:val="00005230"/>
    <w:rsid w:val="0000589E"/>
    <w:rsid w:val="00013F52"/>
    <w:rsid w:val="00016A34"/>
    <w:rsid w:val="000239DA"/>
    <w:rsid w:val="00025D54"/>
    <w:rsid w:val="00032597"/>
    <w:rsid w:val="00055412"/>
    <w:rsid w:val="00065399"/>
    <w:rsid w:val="000666A5"/>
    <w:rsid w:val="00071761"/>
    <w:rsid w:val="00074931"/>
    <w:rsid w:val="00075B44"/>
    <w:rsid w:val="00090C11"/>
    <w:rsid w:val="000A434E"/>
    <w:rsid w:val="000D46ED"/>
    <w:rsid w:val="000D58DE"/>
    <w:rsid w:val="000E63BB"/>
    <w:rsid w:val="000E760C"/>
    <w:rsid w:val="000F4D87"/>
    <w:rsid w:val="000F5280"/>
    <w:rsid w:val="000F6943"/>
    <w:rsid w:val="00102A91"/>
    <w:rsid w:val="00102FA2"/>
    <w:rsid w:val="00104ED5"/>
    <w:rsid w:val="00110FAC"/>
    <w:rsid w:val="00130C91"/>
    <w:rsid w:val="00133CC7"/>
    <w:rsid w:val="00135CD6"/>
    <w:rsid w:val="00142E5E"/>
    <w:rsid w:val="00143B79"/>
    <w:rsid w:val="00150209"/>
    <w:rsid w:val="00153DCB"/>
    <w:rsid w:val="00156A54"/>
    <w:rsid w:val="00157208"/>
    <w:rsid w:val="00160662"/>
    <w:rsid w:val="00161A7F"/>
    <w:rsid w:val="00173DDD"/>
    <w:rsid w:val="001749D1"/>
    <w:rsid w:val="001901F4"/>
    <w:rsid w:val="00190653"/>
    <w:rsid w:val="00191CD5"/>
    <w:rsid w:val="001929ED"/>
    <w:rsid w:val="00195F74"/>
    <w:rsid w:val="00195FBE"/>
    <w:rsid w:val="001A16F1"/>
    <w:rsid w:val="001C4966"/>
    <w:rsid w:val="001D54EC"/>
    <w:rsid w:val="001D555F"/>
    <w:rsid w:val="001F5EFE"/>
    <w:rsid w:val="00204323"/>
    <w:rsid w:val="00204D9A"/>
    <w:rsid w:val="00205A73"/>
    <w:rsid w:val="002060D0"/>
    <w:rsid w:val="00207042"/>
    <w:rsid w:val="00210C3D"/>
    <w:rsid w:val="00212CE7"/>
    <w:rsid w:val="00213E87"/>
    <w:rsid w:val="00214ED3"/>
    <w:rsid w:val="00215378"/>
    <w:rsid w:val="00223770"/>
    <w:rsid w:val="00224F05"/>
    <w:rsid w:val="00225DFE"/>
    <w:rsid w:val="00230C38"/>
    <w:rsid w:val="00240679"/>
    <w:rsid w:val="00241AE4"/>
    <w:rsid w:val="00241B91"/>
    <w:rsid w:val="00246597"/>
    <w:rsid w:val="0026120A"/>
    <w:rsid w:val="002626EA"/>
    <w:rsid w:val="0026597F"/>
    <w:rsid w:val="00267232"/>
    <w:rsid w:val="002709AB"/>
    <w:rsid w:val="00271A27"/>
    <w:rsid w:val="00273BE9"/>
    <w:rsid w:val="00274C60"/>
    <w:rsid w:val="00274EEE"/>
    <w:rsid w:val="00280370"/>
    <w:rsid w:val="00281609"/>
    <w:rsid w:val="002841E3"/>
    <w:rsid w:val="00290CE8"/>
    <w:rsid w:val="00297A28"/>
    <w:rsid w:val="002A5CD3"/>
    <w:rsid w:val="002A6CA1"/>
    <w:rsid w:val="002A6EB0"/>
    <w:rsid w:val="002B0CF5"/>
    <w:rsid w:val="002B477D"/>
    <w:rsid w:val="002C4D19"/>
    <w:rsid w:val="002D00C3"/>
    <w:rsid w:val="002E2F94"/>
    <w:rsid w:val="002E491F"/>
    <w:rsid w:val="002E535F"/>
    <w:rsid w:val="002E7869"/>
    <w:rsid w:val="002F0CBF"/>
    <w:rsid w:val="002F2085"/>
    <w:rsid w:val="002F4C82"/>
    <w:rsid w:val="002F6A6B"/>
    <w:rsid w:val="002F6A9E"/>
    <w:rsid w:val="0030658B"/>
    <w:rsid w:val="00317419"/>
    <w:rsid w:val="00317A05"/>
    <w:rsid w:val="003268E9"/>
    <w:rsid w:val="00331D9B"/>
    <w:rsid w:val="0034525E"/>
    <w:rsid w:val="00346856"/>
    <w:rsid w:val="0035056B"/>
    <w:rsid w:val="00351F5F"/>
    <w:rsid w:val="003612C9"/>
    <w:rsid w:val="00361D15"/>
    <w:rsid w:val="00366492"/>
    <w:rsid w:val="00376C65"/>
    <w:rsid w:val="0038148B"/>
    <w:rsid w:val="00381D98"/>
    <w:rsid w:val="003A2DCB"/>
    <w:rsid w:val="003A4108"/>
    <w:rsid w:val="003B1BB6"/>
    <w:rsid w:val="003B450D"/>
    <w:rsid w:val="003B7FC8"/>
    <w:rsid w:val="003C40BB"/>
    <w:rsid w:val="003C478C"/>
    <w:rsid w:val="003D0761"/>
    <w:rsid w:val="003D3601"/>
    <w:rsid w:val="003D5B81"/>
    <w:rsid w:val="003D7E67"/>
    <w:rsid w:val="003E3660"/>
    <w:rsid w:val="003E4BB8"/>
    <w:rsid w:val="003F1AA8"/>
    <w:rsid w:val="003F22B8"/>
    <w:rsid w:val="003F30DD"/>
    <w:rsid w:val="003F4EC5"/>
    <w:rsid w:val="004139CF"/>
    <w:rsid w:val="00420F37"/>
    <w:rsid w:val="004211BE"/>
    <w:rsid w:val="00421F59"/>
    <w:rsid w:val="00430632"/>
    <w:rsid w:val="00431647"/>
    <w:rsid w:val="0043254C"/>
    <w:rsid w:val="00435F3C"/>
    <w:rsid w:val="00436235"/>
    <w:rsid w:val="0043636F"/>
    <w:rsid w:val="00442962"/>
    <w:rsid w:val="004457A5"/>
    <w:rsid w:val="0045201D"/>
    <w:rsid w:val="00452677"/>
    <w:rsid w:val="00453147"/>
    <w:rsid w:val="004550F1"/>
    <w:rsid w:val="00456433"/>
    <w:rsid w:val="004654C0"/>
    <w:rsid w:val="004673EE"/>
    <w:rsid w:val="00477995"/>
    <w:rsid w:val="0048028B"/>
    <w:rsid w:val="004827A4"/>
    <w:rsid w:val="00486C64"/>
    <w:rsid w:val="004A1248"/>
    <w:rsid w:val="004B03AB"/>
    <w:rsid w:val="004B2434"/>
    <w:rsid w:val="004C65EE"/>
    <w:rsid w:val="004D3DAE"/>
    <w:rsid w:val="004D7DB4"/>
    <w:rsid w:val="004E1DBD"/>
    <w:rsid w:val="004E54BC"/>
    <w:rsid w:val="004F2E20"/>
    <w:rsid w:val="004F37A7"/>
    <w:rsid w:val="00505F66"/>
    <w:rsid w:val="00517661"/>
    <w:rsid w:val="0052095D"/>
    <w:rsid w:val="00522296"/>
    <w:rsid w:val="00532F4A"/>
    <w:rsid w:val="005367FC"/>
    <w:rsid w:val="00537244"/>
    <w:rsid w:val="00541F97"/>
    <w:rsid w:val="00575504"/>
    <w:rsid w:val="00580422"/>
    <w:rsid w:val="005830DF"/>
    <w:rsid w:val="005845CE"/>
    <w:rsid w:val="005851FF"/>
    <w:rsid w:val="00586669"/>
    <w:rsid w:val="00595764"/>
    <w:rsid w:val="005A0044"/>
    <w:rsid w:val="005A5695"/>
    <w:rsid w:val="005A6C75"/>
    <w:rsid w:val="005C07CC"/>
    <w:rsid w:val="005C1C27"/>
    <w:rsid w:val="005C352E"/>
    <w:rsid w:val="005C7CAE"/>
    <w:rsid w:val="005D007A"/>
    <w:rsid w:val="005D29E0"/>
    <w:rsid w:val="005D63A9"/>
    <w:rsid w:val="005D7A57"/>
    <w:rsid w:val="005E10F5"/>
    <w:rsid w:val="005E1738"/>
    <w:rsid w:val="005E274D"/>
    <w:rsid w:val="005E48AC"/>
    <w:rsid w:val="00606598"/>
    <w:rsid w:val="00607BCC"/>
    <w:rsid w:val="0061259D"/>
    <w:rsid w:val="00614311"/>
    <w:rsid w:val="00626C05"/>
    <w:rsid w:val="006412E7"/>
    <w:rsid w:val="00641648"/>
    <w:rsid w:val="00643AA0"/>
    <w:rsid w:val="00657E40"/>
    <w:rsid w:val="0066237F"/>
    <w:rsid w:val="00667641"/>
    <w:rsid w:val="00673944"/>
    <w:rsid w:val="00677556"/>
    <w:rsid w:val="00685A9D"/>
    <w:rsid w:val="00686A8C"/>
    <w:rsid w:val="006902DF"/>
    <w:rsid w:val="00690C34"/>
    <w:rsid w:val="00693427"/>
    <w:rsid w:val="006945B4"/>
    <w:rsid w:val="006A1CD3"/>
    <w:rsid w:val="006A745B"/>
    <w:rsid w:val="006B211F"/>
    <w:rsid w:val="006E3618"/>
    <w:rsid w:val="006F42C4"/>
    <w:rsid w:val="007011DA"/>
    <w:rsid w:val="007035FA"/>
    <w:rsid w:val="007069B7"/>
    <w:rsid w:val="00706BEB"/>
    <w:rsid w:val="00711D17"/>
    <w:rsid w:val="00713945"/>
    <w:rsid w:val="00713C42"/>
    <w:rsid w:val="00722A83"/>
    <w:rsid w:val="0072338A"/>
    <w:rsid w:val="0072653A"/>
    <w:rsid w:val="007419E7"/>
    <w:rsid w:val="00770641"/>
    <w:rsid w:val="00772FA0"/>
    <w:rsid w:val="00773438"/>
    <w:rsid w:val="007765E6"/>
    <w:rsid w:val="007B3195"/>
    <w:rsid w:val="007C589F"/>
    <w:rsid w:val="007C76E5"/>
    <w:rsid w:val="007D2AF4"/>
    <w:rsid w:val="007E1906"/>
    <w:rsid w:val="007E3C29"/>
    <w:rsid w:val="007E4570"/>
    <w:rsid w:val="007E6A2B"/>
    <w:rsid w:val="007F5478"/>
    <w:rsid w:val="00800B50"/>
    <w:rsid w:val="00806D93"/>
    <w:rsid w:val="00810DCC"/>
    <w:rsid w:val="0081191A"/>
    <w:rsid w:val="008315F4"/>
    <w:rsid w:val="00834AFD"/>
    <w:rsid w:val="008356FC"/>
    <w:rsid w:val="008409BA"/>
    <w:rsid w:val="008416D9"/>
    <w:rsid w:val="0084363D"/>
    <w:rsid w:val="008471FD"/>
    <w:rsid w:val="00851F8C"/>
    <w:rsid w:val="00853C8E"/>
    <w:rsid w:val="00857A96"/>
    <w:rsid w:val="00863380"/>
    <w:rsid w:val="0087067F"/>
    <w:rsid w:val="00871A10"/>
    <w:rsid w:val="00875852"/>
    <w:rsid w:val="008765A0"/>
    <w:rsid w:val="00877048"/>
    <w:rsid w:val="00882512"/>
    <w:rsid w:val="008B544D"/>
    <w:rsid w:val="008C1272"/>
    <w:rsid w:val="008C27B8"/>
    <w:rsid w:val="008C4B14"/>
    <w:rsid w:val="008E5598"/>
    <w:rsid w:val="008E7AC7"/>
    <w:rsid w:val="008F0603"/>
    <w:rsid w:val="008F7C09"/>
    <w:rsid w:val="009032C1"/>
    <w:rsid w:val="00906E62"/>
    <w:rsid w:val="00911BCD"/>
    <w:rsid w:val="00914F8E"/>
    <w:rsid w:val="00915054"/>
    <w:rsid w:val="009236FD"/>
    <w:rsid w:val="00930C47"/>
    <w:rsid w:val="00931B00"/>
    <w:rsid w:val="009343F8"/>
    <w:rsid w:val="009348DF"/>
    <w:rsid w:val="00941193"/>
    <w:rsid w:val="009445B4"/>
    <w:rsid w:val="0094506C"/>
    <w:rsid w:val="009777A0"/>
    <w:rsid w:val="009815B8"/>
    <w:rsid w:val="00984BD4"/>
    <w:rsid w:val="00993CD0"/>
    <w:rsid w:val="009A11E6"/>
    <w:rsid w:val="009C2E0A"/>
    <w:rsid w:val="009C433D"/>
    <w:rsid w:val="009C50F0"/>
    <w:rsid w:val="009E40ED"/>
    <w:rsid w:val="009E47A0"/>
    <w:rsid w:val="009F05D1"/>
    <w:rsid w:val="00A004D7"/>
    <w:rsid w:val="00A03922"/>
    <w:rsid w:val="00A05300"/>
    <w:rsid w:val="00A06CD3"/>
    <w:rsid w:val="00A11537"/>
    <w:rsid w:val="00A11967"/>
    <w:rsid w:val="00A15031"/>
    <w:rsid w:val="00A20540"/>
    <w:rsid w:val="00A22514"/>
    <w:rsid w:val="00A227E9"/>
    <w:rsid w:val="00A276E4"/>
    <w:rsid w:val="00A362BF"/>
    <w:rsid w:val="00A36B63"/>
    <w:rsid w:val="00A54471"/>
    <w:rsid w:val="00A5643A"/>
    <w:rsid w:val="00A619E0"/>
    <w:rsid w:val="00A7707D"/>
    <w:rsid w:val="00A779AD"/>
    <w:rsid w:val="00A82541"/>
    <w:rsid w:val="00A83F1A"/>
    <w:rsid w:val="00A86BC1"/>
    <w:rsid w:val="00AA184B"/>
    <w:rsid w:val="00AA352C"/>
    <w:rsid w:val="00AA3E53"/>
    <w:rsid w:val="00AB512E"/>
    <w:rsid w:val="00AE1B4F"/>
    <w:rsid w:val="00AE7BD0"/>
    <w:rsid w:val="00AF2331"/>
    <w:rsid w:val="00B03E60"/>
    <w:rsid w:val="00B0552E"/>
    <w:rsid w:val="00B12298"/>
    <w:rsid w:val="00B23ABC"/>
    <w:rsid w:val="00B247FF"/>
    <w:rsid w:val="00B2563E"/>
    <w:rsid w:val="00B31138"/>
    <w:rsid w:val="00B336B3"/>
    <w:rsid w:val="00B4218C"/>
    <w:rsid w:val="00B5009D"/>
    <w:rsid w:val="00B5248B"/>
    <w:rsid w:val="00B61BB6"/>
    <w:rsid w:val="00B63805"/>
    <w:rsid w:val="00B7020D"/>
    <w:rsid w:val="00B83C36"/>
    <w:rsid w:val="00B92165"/>
    <w:rsid w:val="00B922F1"/>
    <w:rsid w:val="00B93B5E"/>
    <w:rsid w:val="00B9490E"/>
    <w:rsid w:val="00B952BE"/>
    <w:rsid w:val="00B97969"/>
    <w:rsid w:val="00BA5403"/>
    <w:rsid w:val="00BA5663"/>
    <w:rsid w:val="00BA70D4"/>
    <w:rsid w:val="00BA7DAA"/>
    <w:rsid w:val="00BC136D"/>
    <w:rsid w:val="00BC1A28"/>
    <w:rsid w:val="00BC1BE3"/>
    <w:rsid w:val="00BD02E8"/>
    <w:rsid w:val="00BD0EF6"/>
    <w:rsid w:val="00BD7301"/>
    <w:rsid w:val="00BE19BB"/>
    <w:rsid w:val="00BE4CD7"/>
    <w:rsid w:val="00BE5752"/>
    <w:rsid w:val="00BF66B9"/>
    <w:rsid w:val="00C0171D"/>
    <w:rsid w:val="00C10E67"/>
    <w:rsid w:val="00C218E3"/>
    <w:rsid w:val="00C30777"/>
    <w:rsid w:val="00C35867"/>
    <w:rsid w:val="00C51545"/>
    <w:rsid w:val="00C57D20"/>
    <w:rsid w:val="00C75429"/>
    <w:rsid w:val="00C81696"/>
    <w:rsid w:val="00C94599"/>
    <w:rsid w:val="00CA651E"/>
    <w:rsid w:val="00CC1B98"/>
    <w:rsid w:val="00CC6E63"/>
    <w:rsid w:val="00CD7731"/>
    <w:rsid w:val="00CE7176"/>
    <w:rsid w:val="00D024AE"/>
    <w:rsid w:val="00D0557D"/>
    <w:rsid w:val="00D10424"/>
    <w:rsid w:val="00D13B15"/>
    <w:rsid w:val="00D22C64"/>
    <w:rsid w:val="00D23640"/>
    <w:rsid w:val="00D45118"/>
    <w:rsid w:val="00D46DA8"/>
    <w:rsid w:val="00D46DBF"/>
    <w:rsid w:val="00D5164B"/>
    <w:rsid w:val="00D532D1"/>
    <w:rsid w:val="00D563AF"/>
    <w:rsid w:val="00D63E92"/>
    <w:rsid w:val="00D67758"/>
    <w:rsid w:val="00D754D0"/>
    <w:rsid w:val="00D7683A"/>
    <w:rsid w:val="00D87C78"/>
    <w:rsid w:val="00D9652D"/>
    <w:rsid w:val="00DB7EA3"/>
    <w:rsid w:val="00DC3CBB"/>
    <w:rsid w:val="00DC4F1B"/>
    <w:rsid w:val="00DD2DA3"/>
    <w:rsid w:val="00DD4AD6"/>
    <w:rsid w:val="00DF0940"/>
    <w:rsid w:val="00DF15D6"/>
    <w:rsid w:val="00DF6F39"/>
    <w:rsid w:val="00E02148"/>
    <w:rsid w:val="00E04DC9"/>
    <w:rsid w:val="00E165EC"/>
    <w:rsid w:val="00E167DE"/>
    <w:rsid w:val="00E30B4B"/>
    <w:rsid w:val="00E420CE"/>
    <w:rsid w:val="00E442F1"/>
    <w:rsid w:val="00E45B0D"/>
    <w:rsid w:val="00E516B2"/>
    <w:rsid w:val="00E75857"/>
    <w:rsid w:val="00E86ED5"/>
    <w:rsid w:val="00E91CCB"/>
    <w:rsid w:val="00E9566F"/>
    <w:rsid w:val="00E96B9C"/>
    <w:rsid w:val="00EA2453"/>
    <w:rsid w:val="00EA7EF3"/>
    <w:rsid w:val="00EC2A66"/>
    <w:rsid w:val="00EC608B"/>
    <w:rsid w:val="00ED2FDD"/>
    <w:rsid w:val="00EE71AD"/>
    <w:rsid w:val="00F030A3"/>
    <w:rsid w:val="00F06C09"/>
    <w:rsid w:val="00F13876"/>
    <w:rsid w:val="00F21BC0"/>
    <w:rsid w:val="00F2423A"/>
    <w:rsid w:val="00F2484D"/>
    <w:rsid w:val="00F26641"/>
    <w:rsid w:val="00F30FF3"/>
    <w:rsid w:val="00F3392D"/>
    <w:rsid w:val="00F34DBD"/>
    <w:rsid w:val="00F41B83"/>
    <w:rsid w:val="00F42D11"/>
    <w:rsid w:val="00F44179"/>
    <w:rsid w:val="00F47D99"/>
    <w:rsid w:val="00F47F23"/>
    <w:rsid w:val="00F50399"/>
    <w:rsid w:val="00F61569"/>
    <w:rsid w:val="00F623FB"/>
    <w:rsid w:val="00F74091"/>
    <w:rsid w:val="00F77BF5"/>
    <w:rsid w:val="00F81639"/>
    <w:rsid w:val="00F848CE"/>
    <w:rsid w:val="00F86C99"/>
    <w:rsid w:val="00F949AC"/>
    <w:rsid w:val="00F961C8"/>
    <w:rsid w:val="00F96F0F"/>
    <w:rsid w:val="00FA75A0"/>
    <w:rsid w:val="00FB7189"/>
    <w:rsid w:val="00FC342E"/>
    <w:rsid w:val="00FD712D"/>
    <w:rsid w:val="00FE0070"/>
    <w:rsid w:val="00FE208A"/>
    <w:rsid w:val="00FE797B"/>
    <w:rsid w:val="00FF0227"/>
    <w:rsid w:val="00FF1B99"/>
    <w:rsid w:val="00FF3F33"/>
    <w:rsid w:val="00FF5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8A4B"/>
  <w15:chartTrackingRefBased/>
  <w15:docId w15:val="{CE5FA653-5AC6-4CCA-9103-92D5D96B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FC"/>
  </w:style>
  <w:style w:type="paragraph" w:styleId="Heading1">
    <w:name w:val="heading 1"/>
    <w:basedOn w:val="Normal"/>
    <w:link w:val="Heading1Char"/>
    <w:uiPriority w:val="9"/>
    <w:qFormat/>
    <w:rsid w:val="00C75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429"/>
    <w:rPr>
      <w:rFonts w:ascii="Times New Roman" w:eastAsia="Times New Roman" w:hAnsi="Times New Roman" w:cs="Times New Roman"/>
      <w:b/>
      <w:bCs/>
      <w:kern w:val="36"/>
      <w:sz w:val="48"/>
      <w:szCs w:val="48"/>
      <w:lang w:eastAsia="en-GB"/>
    </w:rPr>
  </w:style>
  <w:style w:type="character" w:customStyle="1" w:styleId="inlineblock">
    <w:name w:val="inlineblock"/>
    <w:basedOn w:val="DefaultParagraphFont"/>
    <w:rsid w:val="00C75429"/>
  </w:style>
  <w:style w:type="character" w:customStyle="1" w:styleId="sciprofiles-link">
    <w:name w:val="sciprofiles-link"/>
    <w:basedOn w:val="DefaultParagraphFont"/>
    <w:rsid w:val="00C75429"/>
  </w:style>
  <w:style w:type="character" w:styleId="Hyperlink">
    <w:name w:val="Hyperlink"/>
    <w:basedOn w:val="DefaultParagraphFont"/>
    <w:uiPriority w:val="99"/>
    <w:unhideWhenUsed/>
    <w:rsid w:val="00C75429"/>
    <w:rPr>
      <w:color w:val="0000FF"/>
      <w:u w:val="single"/>
    </w:rPr>
  </w:style>
  <w:style w:type="table" w:styleId="TableGrid">
    <w:name w:val="Table Grid"/>
    <w:basedOn w:val="TableNormal"/>
    <w:uiPriority w:val="39"/>
    <w:rsid w:val="005E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uthor-name-more">
    <w:name w:val="al-author-name-more"/>
    <w:basedOn w:val="DefaultParagraphFont"/>
    <w:rsid w:val="00224F05"/>
  </w:style>
  <w:style w:type="character" w:customStyle="1" w:styleId="delimiter">
    <w:name w:val="delimiter"/>
    <w:basedOn w:val="DefaultParagraphFont"/>
    <w:rsid w:val="00224F05"/>
  </w:style>
  <w:style w:type="character" w:styleId="Emphasis">
    <w:name w:val="Emphasis"/>
    <w:basedOn w:val="DefaultParagraphFont"/>
    <w:uiPriority w:val="20"/>
    <w:qFormat/>
    <w:rsid w:val="00224F05"/>
    <w:rPr>
      <w:i/>
      <w:iCs/>
    </w:rPr>
  </w:style>
  <w:style w:type="character" w:customStyle="1" w:styleId="title-text">
    <w:name w:val="title-text"/>
    <w:basedOn w:val="DefaultParagraphFont"/>
    <w:rsid w:val="005C352E"/>
  </w:style>
  <w:style w:type="character" w:customStyle="1" w:styleId="sr-only">
    <w:name w:val="sr-only"/>
    <w:basedOn w:val="DefaultParagraphFont"/>
    <w:rsid w:val="005C352E"/>
  </w:style>
  <w:style w:type="character" w:customStyle="1" w:styleId="text">
    <w:name w:val="text"/>
    <w:basedOn w:val="DefaultParagraphFont"/>
    <w:rsid w:val="005C352E"/>
  </w:style>
  <w:style w:type="character" w:customStyle="1" w:styleId="author-ref">
    <w:name w:val="author-ref"/>
    <w:basedOn w:val="DefaultParagraphFont"/>
    <w:rsid w:val="005C352E"/>
  </w:style>
  <w:style w:type="character" w:customStyle="1" w:styleId="cit">
    <w:name w:val="cit"/>
    <w:basedOn w:val="DefaultParagraphFont"/>
    <w:rsid w:val="007011DA"/>
  </w:style>
  <w:style w:type="character" w:customStyle="1" w:styleId="doi">
    <w:name w:val="doi"/>
    <w:basedOn w:val="DefaultParagraphFont"/>
    <w:rsid w:val="007011DA"/>
  </w:style>
  <w:style w:type="character" w:customStyle="1" w:styleId="fm-citation-ids-label">
    <w:name w:val="fm-citation-ids-label"/>
    <w:basedOn w:val="DefaultParagraphFont"/>
    <w:rsid w:val="007011DA"/>
  </w:style>
  <w:style w:type="paragraph" w:styleId="ListParagraph">
    <w:name w:val="List Paragraph"/>
    <w:basedOn w:val="Normal"/>
    <w:uiPriority w:val="34"/>
    <w:qFormat/>
    <w:rsid w:val="002709AB"/>
    <w:pPr>
      <w:ind w:left="720"/>
      <w:contextualSpacing/>
    </w:pPr>
  </w:style>
  <w:style w:type="character" w:styleId="UnresolvedMention">
    <w:name w:val="Unresolved Mention"/>
    <w:basedOn w:val="DefaultParagraphFont"/>
    <w:uiPriority w:val="99"/>
    <w:semiHidden/>
    <w:unhideWhenUsed/>
    <w:rsid w:val="00584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9725">
      <w:bodyDiv w:val="1"/>
      <w:marLeft w:val="0"/>
      <w:marRight w:val="0"/>
      <w:marTop w:val="0"/>
      <w:marBottom w:val="0"/>
      <w:divBdr>
        <w:top w:val="none" w:sz="0" w:space="0" w:color="auto"/>
        <w:left w:val="none" w:sz="0" w:space="0" w:color="auto"/>
        <w:bottom w:val="none" w:sz="0" w:space="0" w:color="auto"/>
        <w:right w:val="none" w:sz="0" w:space="0" w:color="auto"/>
      </w:divBdr>
      <w:divsChild>
        <w:div w:id="813909536">
          <w:marLeft w:val="0"/>
          <w:marRight w:val="0"/>
          <w:marTop w:val="0"/>
          <w:marBottom w:val="0"/>
          <w:divBdr>
            <w:top w:val="none" w:sz="0" w:space="0" w:color="auto"/>
            <w:left w:val="none" w:sz="0" w:space="0" w:color="auto"/>
            <w:bottom w:val="none" w:sz="0" w:space="0" w:color="auto"/>
            <w:right w:val="none" w:sz="0" w:space="0" w:color="auto"/>
          </w:divBdr>
          <w:divsChild>
            <w:div w:id="1259174992">
              <w:marLeft w:val="0"/>
              <w:marRight w:val="0"/>
              <w:marTop w:val="0"/>
              <w:marBottom w:val="0"/>
              <w:divBdr>
                <w:top w:val="none" w:sz="0" w:space="0" w:color="auto"/>
                <w:left w:val="none" w:sz="0" w:space="0" w:color="auto"/>
                <w:bottom w:val="none" w:sz="0" w:space="0" w:color="auto"/>
                <w:right w:val="none" w:sz="0" w:space="0" w:color="auto"/>
              </w:divBdr>
              <w:divsChild>
                <w:div w:id="515772482">
                  <w:marLeft w:val="0"/>
                  <w:marRight w:val="0"/>
                  <w:marTop w:val="0"/>
                  <w:marBottom w:val="0"/>
                  <w:divBdr>
                    <w:top w:val="none" w:sz="0" w:space="0" w:color="auto"/>
                    <w:left w:val="none" w:sz="0" w:space="0" w:color="auto"/>
                    <w:bottom w:val="none" w:sz="0" w:space="0" w:color="auto"/>
                    <w:right w:val="none" w:sz="0" w:space="0" w:color="auto"/>
                  </w:divBdr>
                </w:div>
              </w:divsChild>
            </w:div>
            <w:div w:id="629894261">
              <w:marLeft w:val="0"/>
              <w:marRight w:val="0"/>
              <w:marTop w:val="0"/>
              <w:marBottom w:val="0"/>
              <w:divBdr>
                <w:top w:val="none" w:sz="0" w:space="0" w:color="auto"/>
                <w:left w:val="none" w:sz="0" w:space="0" w:color="auto"/>
                <w:bottom w:val="none" w:sz="0" w:space="0" w:color="auto"/>
                <w:right w:val="none" w:sz="0" w:space="0" w:color="auto"/>
              </w:divBdr>
            </w:div>
            <w:div w:id="1997569744">
              <w:marLeft w:val="0"/>
              <w:marRight w:val="0"/>
              <w:marTop w:val="0"/>
              <w:marBottom w:val="0"/>
              <w:divBdr>
                <w:top w:val="none" w:sz="0" w:space="0" w:color="auto"/>
                <w:left w:val="none" w:sz="0" w:space="0" w:color="auto"/>
                <w:bottom w:val="none" w:sz="0" w:space="0" w:color="auto"/>
                <w:right w:val="none" w:sz="0" w:space="0" w:color="auto"/>
              </w:divBdr>
            </w:div>
          </w:divsChild>
        </w:div>
        <w:div w:id="2049837937">
          <w:marLeft w:val="0"/>
          <w:marRight w:val="0"/>
          <w:marTop w:val="0"/>
          <w:marBottom w:val="0"/>
          <w:divBdr>
            <w:top w:val="none" w:sz="0" w:space="0" w:color="auto"/>
            <w:left w:val="none" w:sz="0" w:space="0" w:color="auto"/>
            <w:bottom w:val="none" w:sz="0" w:space="0" w:color="auto"/>
            <w:right w:val="none" w:sz="0" w:space="0" w:color="auto"/>
          </w:divBdr>
          <w:divsChild>
            <w:div w:id="1555505438">
              <w:marLeft w:val="0"/>
              <w:marRight w:val="0"/>
              <w:marTop w:val="0"/>
              <w:marBottom w:val="0"/>
              <w:divBdr>
                <w:top w:val="none" w:sz="0" w:space="0" w:color="auto"/>
                <w:left w:val="none" w:sz="0" w:space="0" w:color="auto"/>
                <w:bottom w:val="none" w:sz="0" w:space="0" w:color="auto"/>
                <w:right w:val="none" w:sz="0" w:space="0" w:color="auto"/>
              </w:divBdr>
            </w:div>
            <w:div w:id="372660276">
              <w:marLeft w:val="0"/>
              <w:marRight w:val="0"/>
              <w:marTop w:val="0"/>
              <w:marBottom w:val="0"/>
              <w:divBdr>
                <w:top w:val="none" w:sz="0" w:space="0" w:color="auto"/>
                <w:left w:val="none" w:sz="0" w:space="0" w:color="auto"/>
                <w:bottom w:val="none" w:sz="0" w:space="0" w:color="auto"/>
                <w:right w:val="none" w:sz="0" w:space="0" w:color="auto"/>
              </w:divBdr>
            </w:div>
            <w:div w:id="1847748154">
              <w:marLeft w:val="0"/>
              <w:marRight w:val="0"/>
              <w:marTop w:val="0"/>
              <w:marBottom w:val="0"/>
              <w:divBdr>
                <w:top w:val="none" w:sz="0" w:space="0" w:color="auto"/>
                <w:left w:val="none" w:sz="0" w:space="0" w:color="auto"/>
                <w:bottom w:val="none" w:sz="0" w:space="0" w:color="auto"/>
                <w:right w:val="none" w:sz="0" w:space="0" w:color="auto"/>
              </w:divBdr>
            </w:div>
            <w:div w:id="1995060236">
              <w:marLeft w:val="0"/>
              <w:marRight w:val="0"/>
              <w:marTop w:val="0"/>
              <w:marBottom w:val="0"/>
              <w:divBdr>
                <w:top w:val="none" w:sz="0" w:space="0" w:color="auto"/>
                <w:left w:val="none" w:sz="0" w:space="0" w:color="auto"/>
                <w:bottom w:val="none" w:sz="0" w:space="0" w:color="auto"/>
                <w:right w:val="none" w:sz="0" w:space="0" w:color="auto"/>
              </w:divBdr>
            </w:div>
            <w:div w:id="1369601191">
              <w:marLeft w:val="0"/>
              <w:marRight w:val="0"/>
              <w:marTop w:val="0"/>
              <w:marBottom w:val="0"/>
              <w:divBdr>
                <w:top w:val="none" w:sz="0" w:space="0" w:color="auto"/>
                <w:left w:val="none" w:sz="0" w:space="0" w:color="auto"/>
                <w:bottom w:val="none" w:sz="0" w:space="0" w:color="auto"/>
                <w:right w:val="none" w:sz="0" w:space="0" w:color="auto"/>
              </w:divBdr>
            </w:div>
            <w:div w:id="17513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13">
      <w:bodyDiv w:val="1"/>
      <w:marLeft w:val="0"/>
      <w:marRight w:val="0"/>
      <w:marTop w:val="0"/>
      <w:marBottom w:val="0"/>
      <w:divBdr>
        <w:top w:val="none" w:sz="0" w:space="0" w:color="auto"/>
        <w:left w:val="none" w:sz="0" w:space="0" w:color="auto"/>
        <w:bottom w:val="none" w:sz="0" w:space="0" w:color="auto"/>
        <w:right w:val="none" w:sz="0" w:space="0" w:color="auto"/>
      </w:divBdr>
      <w:divsChild>
        <w:div w:id="426195742">
          <w:marLeft w:val="0"/>
          <w:marRight w:val="0"/>
          <w:marTop w:val="0"/>
          <w:marBottom w:val="0"/>
          <w:divBdr>
            <w:top w:val="none" w:sz="0" w:space="0" w:color="auto"/>
            <w:left w:val="none" w:sz="0" w:space="0" w:color="auto"/>
            <w:bottom w:val="none" w:sz="0" w:space="0" w:color="auto"/>
            <w:right w:val="none" w:sz="0" w:space="0" w:color="auto"/>
          </w:divBdr>
        </w:div>
      </w:divsChild>
    </w:div>
    <w:div w:id="376928391">
      <w:bodyDiv w:val="1"/>
      <w:marLeft w:val="0"/>
      <w:marRight w:val="0"/>
      <w:marTop w:val="0"/>
      <w:marBottom w:val="0"/>
      <w:divBdr>
        <w:top w:val="none" w:sz="0" w:space="0" w:color="auto"/>
        <w:left w:val="none" w:sz="0" w:space="0" w:color="auto"/>
        <w:bottom w:val="none" w:sz="0" w:space="0" w:color="auto"/>
        <w:right w:val="none" w:sz="0" w:space="0" w:color="auto"/>
      </w:divBdr>
      <w:divsChild>
        <w:div w:id="1416780150">
          <w:marLeft w:val="0"/>
          <w:marRight w:val="0"/>
          <w:marTop w:val="0"/>
          <w:marBottom w:val="166"/>
          <w:divBdr>
            <w:top w:val="none" w:sz="0" w:space="0" w:color="auto"/>
            <w:left w:val="none" w:sz="0" w:space="0" w:color="auto"/>
            <w:bottom w:val="none" w:sz="0" w:space="0" w:color="auto"/>
            <w:right w:val="none" w:sz="0" w:space="0" w:color="auto"/>
          </w:divBdr>
          <w:divsChild>
            <w:div w:id="72893290">
              <w:marLeft w:val="0"/>
              <w:marRight w:val="0"/>
              <w:marTop w:val="0"/>
              <w:marBottom w:val="0"/>
              <w:divBdr>
                <w:top w:val="none" w:sz="0" w:space="0" w:color="auto"/>
                <w:left w:val="none" w:sz="0" w:space="0" w:color="auto"/>
                <w:bottom w:val="none" w:sz="0" w:space="0" w:color="auto"/>
                <w:right w:val="none" w:sz="0" w:space="0" w:color="auto"/>
              </w:divBdr>
              <w:divsChild>
                <w:div w:id="1238980621">
                  <w:marLeft w:val="0"/>
                  <w:marRight w:val="0"/>
                  <w:marTop w:val="0"/>
                  <w:marBottom w:val="0"/>
                  <w:divBdr>
                    <w:top w:val="none" w:sz="0" w:space="0" w:color="auto"/>
                    <w:left w:val="none" w:sz="0" w:space="0" w:color="auto"/>
                    <w:bottom w:val="none" w:sz="0" w:space="0" w:color="auto"/>
                    <w:right w:val="none" w:sz="0" w:space="0" w:color="auto"/>
                  </w:divBdr>
                  <w:divsChild>
                    <w:div w:id="236940848">
                      <w:marLeft w:val="0"/>
                      <w:marRight w:val="0"/>
                      <w:marTop w:val="0"/>
                      <w:marBottom w:val="0"/>
                      <w:divBdr>
                        <w:top w:val="none" w:sz="0" w:space="0" w:color="auto"/>
                        <w:left w:val="none" w:sz="0" w:space="0" w:color="auto"/>
                        <w:bottom w:val="none" w:sz="0" w:space="0" w:color="auto"/>
                        <w:right w:val="none" w:sz="0" w:space="0" w:color="auto"/>
                      </w:divBdr>
                    </w:div>
                    <w:div w:id="16619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707">
              <w:marLeft w:val="0"/>
              <w:marRight w:val="0"/>
              <w:marTop w:val="0"/>
              <w:marBottom w:val="0"/>
              <w:divBdr>
                <w:top w:val="none" w:sz="0" w:space="0" w:color="auto"/>
                <w:left w:val="none" w:sz="0" w:space="0" w:color="auto"/>
                <w:bottom w:val="none" w:sz="0" w:space="0" w:color="auto"/>
                <w:right w:val="none" w:sz="0" w:space="0" w:color="auto"/>
              </w:divBdr>
              <w:divsChild>
                <w:div w:id="1421483938">
                  <w:marLeft w:val="0"/>
                  <w:marRight w:val="0"/>
                  <w:marTop w:val="0"/>
                  <w:marBottom w:val="0"/>
                  <w:divBdr>
                    <w:top w:val="none" w:sz="0" w:space="0" w:color="auto"/>
                    <w:left w:val="none" w:sz="0" w:space="0" w:color="auto"/>
                    <w:bottom w:val="none" w:sz="0" w:space="0" w:color="auto"/>
                    <w:right w:val="none" w:sz="0" w:space="0" w:color="auto"/>
                  </w:divBdr>
                </w:div>
                <w:div w:id="319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7636">
          <w:marLeft w:val="0"/>
          <w:marRight w:val="0"/>
          <w:marTop w:val="166"/>
          <w:marBottom w:val="166"/>
          <w:divBdr>
            <w:top w:val="none" w:sz="0" w:space="0" w:color="auto"/>
            <w:left w:val="none" w:sz="0" w:space="0" w:color="auto"/>
            <w:bottom w:val="none" w:sz="0" w:space="0" w:color="auto"/>
            <w:right w:val="none" w:sz="0" w:space="0" w:color="auto"/>
          </w:divBdr>
          <w:divsChild>
            <w:div w:id="3417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5686">
      <w:bodyDiv w:val="1"/>
      <w:marLeft w:val="0"/>
      <w:marRight w:val="0"/>
      <w:marTop w:val="0"/>
      <w:marBottom w:val="0"/>
      <w:divBdr>
        <w:top w:val="none" w:sz="0" w:space="0" w:color="auto"/>
        <w:left w:val="none" w:sz="0" w:space="0" w:color="auto"/>
        <w:bottom w:val="none" w:sz="0" w:space="0" w:color="auto"/>
        <w:right w:val="none" w:sz="0" w:space="0" w:color="auto"/>
      </w:divBdr>
      <w:divsChild>
        <w:div w:id="2127115978">
          <w:marLeft w:val="0"/>
          <w:marRight w:val="0"/>
          <w:marTop w:val="0"/>
          <w:marBottom w:val="0"/>
          <w:divBdr>
            <w:top w:val="none" w:sz="0" w:space="0" w:color="auto"/>
            <w:left w:val="none" w:sz="0" w:space="0" w:color="auto"/>
            <w:bottom w:val="none" w:sz="0" w:space="0" w:color="auto"/>
            <w:right w:val="none" w:sz="0" w:space="0" w:color="auto"/>
          </w:divBdr>
          <w:divsChild>
            <w:div w:id="1678730372">
              <w:marLeft w:val="0"/>
              <w:marRight w:val="0"/>
              <w:marTop w:val="0"/>
              <w:marBottom w:val="0"/>
              <w:divBdr>
                <w:top w:val="none" w:sz="0" w:space="0" w:color="auto"/>
                <w:left w:val="none" w:sz="0" w:space="0" w:color="auto"/>
                <w:bottom w:val="none" w:sz="0" w:space="0" w:color="auto"/>
                <w:right w:val="none" w:sz="0" w:space="0" w:color="auto"/>
              </w:divBdr>
              <w:divsChild>
                <w:div w:id="1555771868">
                  <w:marLeft w:val="0"/>
                  <w:marRight w:val="0"/>
                  <w:marTop w:val="0"/>
                  <w:marBottom w:val="0"/>
                  <w:divBdr>
                    <w:top w:val="none" w:sz="0" w:space="0" w:color="auto"/>
                    <w:left w:val="none" w:sz="0" w:space="0" w:color="auto"/>
                    <w:bottom w:val="none" w:sz="0" w:space="0" w:color="auto"/>
                    <w:right w:val="none" w:sz="0" w:space="0" w:color="auto"/>
                  </w:divBdr>
                </w:div>
              </w:divsChild>
            </w:div>
            <w:div w:id="1110396177">
              <w:marLeft w:val="0"/>
              <w:marRight w:val="0"/>
              <w:marTop w:val="0"/>
              <w:marBottom w:val="0"/>
              <w:divBdr>
                <w:top w:val="none" w:sz="0" w:space="0" w:color="auto"/>
                <w:left w:val="none" w:sz="0" w:space="0" w:color="auto"/>
                <w:bottom w:val="none" w:sz="0" w:space="0" w:color="auto"/>
                <w:right w:val="none" w:sz="0" w:space="0" w:color="auto"/>
              </w:divBdr>
            </w:div>
            <w:div w:id="567885071">
              <w:marLeft w:val="0"/>
              <w:marRight w:val="0"/>
              <w:marTop w:val="0"/>
              <w:marBottom w:val="0"/>
              <w:divBdr>
                <w:top w:val="none" w:sz="0" w:space="0" w:color="auto"/>
                <w:left w:val="none" w:sz="0" w:space="0" w:color="auto"/>
                <w:bottom w:val="none" w:sz="0" w:space="0" w:color="auto"/>
                <w:right w:val="none" w:sz="0" w:space="0" w:color="auto"/>
              </w:divBdr>
            </w:div>
          </w:divsChild>
        </w:div>
        <w:div w:id="195777102">
          <w:marLeft w:val="0"/>
          <w:marRight w:val="0"/>
          <w:marTop w:val="0"/>
          <w:marBottom w:val="0"/>
          <w:divBdr>
            <w:top w:val="none" w:sz="0" w:space="0" w:color="auto"/>
            <w:left w:val="none" w:sz="0" w:space="0" w:color="auto"/>
            <w:bottom w:val="none" w:sz="0" w:space="0" w:color="auto"/>
            <w:right w:val="none" w:sz="0" w:space="0" w:color="auto"/>
          </w:divBdr>
          <w:divsChild>
            <w:div w:id="1833568652">
              <w:marLeft w:val="0"/>
              <w:marRight w:val="0"/>
              <w:marTop w:val="0"/>
              <w:marBottom w:val="0"/>
              <w:divBdr>
                <w:top w:val="none" w:sz="0" w:space="0" w:color="auto"/>
                <w:left w:val="none" w:sz="0" w:space="0" w:color="auto"/>
                <w:bottom w:val="none" w:sz="0" w:space="0" w:color="auto"/>
                <w:right w:val="none" w:sz="0" w:space="0" w:color="auto"/>
              </w:divBdr>
            </w:div>
            <w:div w:id="1199394031">
              <w:marLeft w:val="0"/>
              <w:marRight w:val="0"/>
              <w:marTop w:val="0"/>
              <w:marBottom w:val="0"/>
              <w:divBdr>
                <w:top w:val="none" w:sz="0" w:space="0" w:color="auto"/>
                <w:left w:val="none" w:sz="0" w:space="0" w:color="auto"/>
                <w:bottom w:val="none" w:sz="0" w:space="0" w:color="auto"/>
                <w:right w:val="none" w:sz="0" w:space="0" w:color="auto"/>
              </w:divBdr>
            </w:div>
            <w:div w:id="7101533">
              <w:marLeft w:val="0"/>
              <w:marRight w:val="0"/>
              <w:marTop w:val="0"/>
              <w:marBottom w:val="0"/>
              <w:divBdr>
                <w:top w:val="none" w:sz="0" w:space="0" w:color="auto"/>
                <w:left w:val="none" w:sz="0" w:space="0" w:color="auto"/>
                <w:bottom w:val="none" w:sz="0" w:space="0" w:color="auto"/>
                <w:right w:val="none" w:sz="0" w:space="0" w:color="auto"/>
              </w:divBdr>
            </w:div>
            <w:div w:id="6249834">
              <w:marLeft w:val="0"/>
              <w:marRight w:val="0"/>
              <w:marTop w:val="0"/>
              <w:marBottom w:val="0"/>
              <w:divBdr>
                <w:top w:val="none" w:sz="0" w:space="0" w:color="auto"/>
                <w:left w:val="none" w:sz="0" w:space="0" w:color="auto"/>
                <w:bottom w:val="none" w:sz="0" w:space="0" w:color="auto"/>
                <w:right w:val="none" w:sz="0" w:space="0" w:color="auto"/>
              </w:divBdr>
            </w:div>
            <w:div w:id="1338074775">
              <w:marLeft w:val="0"/>
              <w:marRight w:val="0"/>
              <w:marTop w:val="0"/>
              <w:marBottom w:val="0"/>
              <w:divBdr>
                <w:top w:val="none" w:sz="0" w:space="0" w:color="auto"/>
                <w:left w:val="none" w:sz="0" w:space="0" w:color="auto"/>
                <w:bottom w:val="none" w:sz="0" w:space="0" w:color="auto"/>
                <w:right w:val="none" w:sz="0" w:space="0" w:color="auto"/>
              </w:divBdr>
            </w:div>
            <w:div w:id="1112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1177">
      <w:bodyDiv w:val="1"/>
      <w:marLeft w:val="0"/>
      <w:marRight w:val="0"/>
      <w:marTop w:val="0"/>
      <w:marBottom w:val="0"/>
      <w:divBdr>
        <w:top w:val="none" w:sz="0" w:space="0" w:color="auto"/>
        <w:left w:val="none" w:sz="0" w:space="0" w:color="auto"/>
        <w:bottom w:val="none" w:sz="0" w:space="0" w:color="auto"/>
        <w:right w:val="none" w:sz="0" w:space="0" w:color="auto"/>
      </w:divBdr>
      <w:divsChild>
        <w:div w:id="316809113">
          <w:marLeft w:val="0"/>
          <w:marRight w:val="0"/>
          <w:marTop w:val="0"/>
          <w:marBottom w:val="0"/>
          <w:divBdr>
            <w:top w:val="none" w:sz="0" w:space="0" w:color="auto"/>
            <w:left w:val="none" w:sz="0" w:space="0" w:color="auto"/>
            <w:bottom w:val="none" w:sz="0" w:space="0" w:color="auto"/>
            <w:right w:val="none" w:sz="0" w:space="0" w:color="auto"/>
          </w:divBdr>
          <w:divsChild>
            <w:div w:id="1524241303">
              <w:marLeft w:val="0"/>
              <w:marRight w:val="0"/>
              <w:marTop w:val="0"/>
              <w:marBottom w:val="165"/>
              <w:divBdr>
                <w:top w:val="none" w:sz="0" w:space="0" w:color="auto"/>
                <w:left w:val="none" w:sz="0" w:space="0" w:color="auto"/>
                <w:bottom w:val="none" w:sz="0" w:space="0" w:color="auto"/>
                <w:right w:val="none" w:sz="0" w:space="0" w:color="auto"/>
              </w:divBdr>
            </w:div>
          </w:divsChild>
        </w:div>
        <w:div w:id="1658412830">
          <w:marLeft w:val="0"/>
          <w:marRight w:val="0"/>
          <w:marTop w:val="165"/>
          <w:marBottom w:val="165"/>
          <w:divBdr>
            <w:top w:val="none" w:sz="0" w:space="0" w:color="auto"/>
            <w:left w:val="none" w:sz="0" w:space="0" w:color="auto"/>
            <w:bottom w:val="none" w:sz="0" w:space="0" w:color="auto"/>
            <w:right w:val="none" w:sz="0" w:space="0" w:color="auto"/>
          </w:divBdr>
          <w:divsChild>
            <w:div w:id="1885755641">
              <w:marLeft w:val="0"/>
              <w:marRight w:val="0"/>
              <w:marTop w:val="0"/>
              <w:marBottom w:val="0"/>
              <w:divBdr>
                <w:top w:val="none" w:sz="0" w:space="0" w:color="auto"/>
                <w:left w:val="none" w:sz="0" w:space="0" w:color="auto"/>
                <w:bottom w:val="none" w:sz="0" w:space="0" w:color="auto"/>
                <w:right w:val="none" w:sz="0" w:space="0" w:color="auto"/>
              </w:divBdr>
              <w:divsChild>
                <w:div w:id="11825517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47474212">
      <w:bodyDiv w:val="1"/>
      <w:marLeft w:val="0"/>
      <w:marRight w:val="0"/>
      <w:marTop w:val="0"/>
      <w:marBottom w:val="0"/>
      <w:divBdr>
        <w:top w:val="none" w:sz="0" w:space="0" w:color="auto"/>
        <w:left w:val="none" w:sz="0" w:space="0" w:color="auto"/>
        <w:bottom w:val="none" w:sz="0" w:space="0" w:color="auto"/>
        <w:right w:val="none" w:sz="0" w:space="0" w:color="auto"/>
      </w:divBdr>
      <w:divsChild>
        <w:div w:id="1861627425">
          <w:marLeft w:val="0"/>
          <w:marRight w:val="0"/>
          <w:marTop w:val="0"/>
          <w:marBottom w:val="120"/>
          <w:divBdr>
            <w:top w:val="none" w:sz="0" w:space="0" w:color="auto"/>
            <w:left w:val="none" w:sz="0" w:space="0" w:color="auto"/>
            <w:bottom w:val="none" w:sz="0" w:space="0" w:color="auto"/>
            <w:right w:val="none" w:sz="0" w:space="0" w:color="auto"/>
          </w:divBdr>
          <w:divsChild>
            <w:div w:id="1540363875">
              <w:marLeft w:val="0"/>
              <w:marRight w:val="0"/>
              <w:marTop w:val="0"/>
              <w:marBottom w:val="0"/>
              <w:divBdr>
                <w:top w:val="none" w:sz="0" w:space="0" w:color="auto"/>
                <w:left w:val="none" w:sz="0" w:space="0" w:color="auto"/>
                <w:bottom w:val="none" w:sz="0" w:space="0" w:color="auto"/>
                <w:right w:val="none" w:sz="0" w:space="0" w:color="auto"/>
              </w:divBdr>
              <w:divsChild>
                <w:div w:id="1404915363">
                  <w:marLeft w:val="0"/>
                  <w:marRight w:val="0"/>
                  <w:marTop w:val="0"/>
                  <w:marBottom w:val="0"/>
                  <w:divBdr>
                    <w:top w:val="none" w:sz="0" w:space="0" w:color="auto"/>
                    <w:left w:val="none" w:sz="0" w:space="0" w:color="auto"/>
                    <w:bottom w:val="none" w:sz="0" w:space="0" w:color="auto"/>
                    <w:right w:val="none" w:sz="0" w:space="0" w:color="auto"/>
                  </w:divBdr>
                  <w:divsChild>
                    <w:div w:id="7517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4871">
      <w:bodyDiv w:val="1"/>
      <w:marLeft w:val="0"/>
      <w:marRight w:val="0"/>
      <w:marTop w:val="0"/>
      <w:marBottom w:val="0"/>
      <w:divBdr>
        <w:top w:val="none" w:sz="0" w:space="0" w:color="auto"/>
        <w:left w:val="none" w:sz="0" w:space="0" w:color="auto"/>
        <w:bottom w:val="none" w:sz="0" w:space="0" w:color="auto"/>
        <w:right w:val="none" w:sz="0" w:space="0" w:color="auto"/>
      </w:divBdr>
      <w:divsChild>
        <w:div w:id="633676153">
          <w:marLeft w:val="0"/>
          <w:marRight w:val="0"/>
          <w:marTop w:val="0"/>
          <w:marBottom w:val="0"/>
          <w:divBdr>
            <w:top w:val="none" w:sz="0" w:space="0" w:color="auto"/>
            <w:left w:val="none" w:sz="0" w:space="0" w:color="auto"/>
            <w:bottom w:val="none" w:sz="0" w:space="0" w:color="auto"/>
            <w:right w:val="none" w:sz="0" w:space="0" w:color="auto"/>
          </w:divBdr>
          <w:divsChild>
            <w:div w:id="1532915936">
              <w:marLeft w:val="0"/>
              <w:marRight w:val="0"/>
              <w:marTop w:val="0"/>
              <w:marBottom w:val="0"/>
              <w:divBdr>
                <w:top w:val="none" w:sz="0" w:space="0" w:color="auto"/>
                <w:left w:val="none" w:sz="0" w:space="0" w:color="auto"/>
                <w:bottom w:val="none" w:sz="0" w:space="0" w:color="auto"/>
                <w:right w:val="none" w:sz="0" w:space="0" w:color="auto"/>
              </w:divBdr>
              <w:divsChild>
                <w:div w:id="848910184">
                  <w:marLeft w:val="0"/>
                  <w:marRight w:val="0"/>
                  <w:marTop w:val="0"/>
                  <w:marBottom w:val="0"/>
                  <w:divBdr>
                    <w:top w:val="none" w:sz="0" w:space="0" w:color="auto"/>
                    <w:left w:val="none" w:sz="0" w:space="0" w:color="auto"/>
                    <w:bottom w:val="none" w:sz="0" w:space="0" w:color="auto"/>
                    <w:right w:val="none" w:sz="0" w:space="0" w:color="auto"/>
                  </w:divBdr>
                </w:div>
              </w:divsChild>
            </w:div>
            <w:div w:id="1640380548">
              <w:marLeft w:val="0"/>
              <w:marRight w:val="0"/>
              <w:marTop w:val="0"/>
              <w:marBottom w:val="0"/>
              <w:divBdr>
                <w:top w:val="none" w:sz="0" w:space="0" w:color="auto"/>
                <w:left w:val="none" w:sz="0" w:space="0" w:color="auto"/>
                <w:bottom w:val="none" w:sz="0" w:space="0" w:color="auto"/>
                <w:right w:val="none" w:sz="0" w:space="0" w:color="auto"/>
              </w:divBdr>
            </w:div>
            <w:div w:id="1061977795">
              <w:marLeft w:val="0"/>
              <w:marRight w:val="0"/>
              <w:marTop w:val="0"/>
              <w:marBottom w:val="0"/>
              <w:divBdr>
                <w:top w:val="none" w:sz="0" w:space="0" w:color="auto"/>
                <w:left w:val="none" w:sz="0" w:space="0" w:color="auto"/>
                <w:bottom w:val="none" w:sz="0" w:space="0" w:color="auto"/>
                <w:right w:val="none" w:sz="0" w:space="0" w:color="auto"/>
              </w:divBdr>
            </w:div>
          </w:divsChild>
        </w:div>
        <w:div w:id="1808472251">
          <w:marLeft w:val="0"/>
          <w:marRight w:val="0"/>
          <w:marTop w:val="0"/>
          <w:marBottom w:val="0"/>
          <w:divBdr>
            <w:top w:val="none" w:sz="0" w:space="0" w:color="auto"/>
            <w:left w:val="none" w:sz="0" w:space="0" w:color="auto"/>
            <w:bottom w:val="none" w:sz="0" w:space="0" w:color="auto"/>
            <w:right w:val="none" w:sz="0" w:space="0" w:color="auto"/>
          </w:divBdr>
          <w:divsChild>
            <w:div w:id="1466318337">
              <w:marLeft w:val="0"/>
              <w:marRight w:val="0"/>
              <w:marTop w:val="0"/>
              <w:marBottom w:val="0"/>
              <w:divBdr>
                <w:top w:val="none" w:sz="0" w:space="0" w:color="auto"/>
                <w:left w:val="none" w:sz="0" w:space="0" w:color="auto"/>
                <w:bottom w:val="none" w:sz="0" w:space="0" w:color="auto"/>
                <w:right w:val="none" w:sz="0" w:space="0" w:color="auto"/>
              </w:divBdr>
            </w:div>
            <w:div w:id="1231579025">
              <w:marLeft w:val="0"/>
              <w:marRight w:val="0"/>
              <w:marTop w:val="0"/>
              <w:marBottom w:val="0"/>
              <w:divBdr>
                <w:top w:val="none" w:sz="0" w:space="0" w:color="auto"/>
                <w:left w:val="none" w:sz="0" w:space="0" w:color="auto"/>
                <w:bottom w:val="none" w:sz="0" w:space="0" w:color="auto"/>
                <w:right w:val="none" w:sz="0" w:space="0" w:color="auto"/>
              </w:divBdr>
            </w:div>
            <w:div w:id="1402943480">
              <w:marLeft w:val="0"/>
              <w:marRight w:val="0"/>
              <w:marTop w:val="0"/>
              <w:marBottom w:val="0"/>
              <w:divBdr>
                <w:top w:val="none" w:sz="0" w:space="0" w:color="auto"/>
                <w:left w:val="none" w:sz="0" w:space="0" w:color="auto"/>
                <w:bottom w:val="none" w:sz="0" w:space="0" w:color="auto"/>
                <w:right w:val="none" w:sz="0" w:space="0" w:color="auto"/>
              </w:divBdr>
            </w:div>
            <w:div w:id="794174743">
              <w:marLeft w:val="0"/>
              <w:marRight w:val="0"/>
              <w:marTop w:val="0"/>
              <w:marBottom w:val="0"/>
              <w:divBdr>
                <w:top w:val="none" w:sz="0" w:space="0" w:color="auto"/>
                <w:left w:val="none" w:sz="0" w:space="0" w:color="auto"/>
                <w:bottom w:val="none" w:sz="0" w:space="0" w:color="auto"/>
                <w:right w:val="none" w:sz="0" w:space="0" w:color="auto"/>
              </w:divBdr>
            </w:div>
            <w:div w:id="1834368782">
              <w:marLeft w:val="0"/>
              <w:marRight w:val="0"/>
              <w:marTop w:val="0"/>
              <w:marBottom w:val="0"/>
              <w:divBdr>
                <w:top w:val="none" w:sz="0" w:space="0" w:color="auto"/>
                <w:left w:val="none" w:sz="0" w:space="0" w:color="auto"/>
                <w:bottom w:val="none" w:sz="0" w:space="0" w:color="auto"/>
                <w:right w:val="none" w:sz="0" w:space="0" w:color="auto"/>
              </w:divBdr>
            </w:div>
            <w:div w:id="4193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3026">
      <w:bodyDiv w:val="1"/>
      <w:marLeft w:val="0"/>
      <w:marRight w:val="0"/>
      <w:marTop w:val="0"/>
      <w:marBottom w:val="0"/>
      <w:divBdr>
        <w:top w:val="none" w:sz="0" w:space="0" w:color="auto"/>
        <w:left w:val="none" w:sz="0" w:space="0" w:color="auto"/>
        <w:bottom w:val="none" w:sz="0" w:space="0" w:color="auto"/>
        <w:right w:val="none" w:sz="0" w:space="0" w:color="auto"/>
      </w:divBdr>
      <w:divsChild>
        <w:div w:id="615252238">
          <w:marLeft w:val="0"/>
          <w:marRight w:val="0"/>
          <w:marTop w:val="166"/>
          <w:marBottom w:val="166"/>
          <w:divBdr>
            <w:top w:val="none" w:sz="0" w:space="0" w:color="auto"/>
            <w:left w:val="none" w:sz="0" w:space="0" w:color="auto"/>
            <w:bottom w:val="none" w:sz="0" w:space="0" w:color="auto"/>
            <w:right w:val="none" w:sz="0" w:space="0" w:color="auto"/>
          </w:divBdr>
          <w:divsChild>
            <w:div w:id="14827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hsprogram.com/data" TargetMode="External"/><Relationship Id="rId5" Type="http://schemas.openxmlformats.org/officeDocument/2006/relationships/hyperlink" Target="https://www.who.int/news-room/fact-sheets/detail/malnutr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2787</Words>
  <Characters>15890</Characters>
  <Application>Microsoft Office Word</Application>
  <DocSecurity>0</DocSecurity>
  <Lines>132</Lines>
  <Paragraphs>37</Paragraphs>
  <ScaleCrop>false</ScaleCrop>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Mclaren</dc:creator>
  <cp:keywords/>
  <dc:description/>
  <cp:lastModifiedBy>Shawn Mclaren</cp:lastModifiedBy>
  <cp:revision>35</cp:revision>
  <dcterms:created xsi:type="dcterms:W3CDTF">2020-11-11T12:08:00Z</dcterms:created>
  <dcterms:modified xsi:type="dcterms:W3CDTF">2020-11-29T14:54:00Z</dcterms:modified>
</cp:coreProperties>
</file>